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BB3" w:rsidRPr="00E93BB3" w:rsidRDefault="00E93BB3" w:rsidP="00787B72">
      <w:pPr>
        <w:pStyle w:val="title-p"/>
        <w:spacing w:before="120" w:beforeAutospacing="0" w:after="0" w:afterAutospacing="0"/>
        <w:jc w:val="center"/>
        <w:rPr>
          <w:sz w:val="20"/>
          <w:szCs w:val="20"/>
        </w:rPr>
      </w:pPr>
      <w:r w:rsidRPr="00E93BB3">
        <w:rPr>
          <w:rStyle w:val="title-h"/>
          <w:b/>
          <w:bCs/>
          <w:sz w:val="32"/>
          <w:szCs w:val="32"/>
        </w:rPr>
        <w:t>NGH</w:t>
      </w:r>
      <w:r w:rsidRPr="00E93BB3">
        <w:rPr>
          <w:rStyle w:val="title-h"/>
          <w:rFonts w:ascii="Arial" w:hAnsi="Arial" w:cs="Arial"/>
          <w:b/>
          <w:bCs/>
          <w:sz w:val="32"/>
          <w:szCs w:val="32"/>
        </w:rPr>
        <w:t>Ị</w:t>
      </w:r>
      <w:r w:rsidRPr="00E93BB3">
        <w:rPr>
          <w:rStyle w:val="title-h"/>
          <w:b/>
          <w:bCs/>
          <w:sz w:val="32"/>
          <w:szCs w:val="32"/>
        </w:rPr>
        <w:t xml:space="preserve"> Đ</w:t>
      </w:r>
      <w:r w:rsidRPr="00E93BB3">
        <w:rPr>
          <w:rStyle w:val="title-h"/>
          <w:rFonts w:ascii="Arial" w:hAnsi="Arial" w:cs="Arial"/>
          <w:b/>
          <w:bCs/>
          <w:sz w:val="32"/>
          <w:szCs w:val="32"/>
        </w:rPr>
        <w:t>Ị</w:t>
      </w:r>
      <w:r w:rsidRPr="00E93BB3">
        <w:rPr>
          <w:rStyle w:val="title-h"/>
          <w:b/>
          <w:bCs/>
          <w:sz w:val="32"/>
          <w:szCs w:val="32"/>
        </w:rPr>
        <w:t>NH</w:t>
      </w:r>
    </w:p>
    <w:p w:rsidR="00E93BB3" w:rsidRPr="00E93BB3" w:rsidRDefault="00E93BB3" w:rsidP="00787B72">
      <w:pPr>
        <w:pStyle w:val="normal-p"/>
        <w:spacing w:before="120" w:beforeAutospacing="0" w:after="0" w:afterAutospacing="0"/>
        <w:jc w:val="center"/>
        <w:rPr>
          <w:sz w:val="20"/>
          <w:szCs w:val="20"/>
        </w:rPr>
      </w:pPr>
      <w:r w:rsidRPr="00E93BB3">
        <w:rPr>
          <w:rStyle w:val="normal-h"/>
          <w:b/>
          <w:bCs/>
        </w:rPr>
        <w:t>CỦA CHÍNH PHỦ</w:t>
      </w:r>
      <w:r w:rsidRPr="00E93BB3">
        <w:rPr>
          <w:rStyle w:val="apple-converted-space"/>
          <w:b/>
          <w:bCs/>
        </w:rPr>
        <w:t> </w:t>
      </w:r>
      <w:r w:rsidRPr="00E93BB3">
        <w:rPr>
          <w:rStyle w:val="normal-h"/>
          <w:b/>
          <w:bCs/>
        </w:rPr>
        <w:t>SỐ</w:t>
      </w:r>
      <w:r w:rsidRPr="00E93BB3">
        <w:rPr>
          <w:rStyle w:val="apple-converted-space"/>
          <w:b/>
          <w:bCs/>
        </w:rPr>
        <w:t> </w:t>
      </w:r>
      <w:r w:rsidRPr="00E93BB3">
        <w:rPr>
          <w:rStyle w:val="normal-h"/>
          <w:b/>
          <w:bCs/>
        </w:rPr>
        <w:t>45/2007/NĐ-CP NGÀY 27 THÁNG 03 NĂM 2007</w:t>
      </w:r>
    </w:p>
    <w:p w:rsidR="00E93BB3" w:rsidRPr="00E93BB3" w:rsidRDefault="00E93BB3" w:rsidP="00787B72">
      <w:pPr>
        <w:pStyle w:val="heading1-p"/>
        <w:keepNext/>
        <w:spacing w:before="120" w:beforeAutospacing="0" w:after="0" w:afterAutospacing="0"/>
        <w:jc w:val="center"/>
        <w:rPr>
          <w:sz w:val="20"/>
          <w:szCs w:val="20"/>
        </w:rPr>
      </w:pPr>
      <w:r w:rsidRPr="00E93BB3">
        <w:rPr>
          <w:rStyle w:val="heading1-h"/>
          <w:b/>
          <w:bCs/>
        </w:rPr>
        <w:t>QUY ĐỊNH CHI TIẾT THI HÀNH MỘT SỐ ĐIỀU CỦA</w:t>
      </w:r>
    </w:p>
    <w:p w:rsidR="00E93BB3" w:rsidRPr="00E93BB3" w:rsidRDefault="00E93BB3" w:rsidP="00787B72">
      <w:pPr>
        <w:pStyle w:val="heading1-p"/>
        <w:keepNext/>
        <w:spacing w:before="120" w:beforeAutospacing="0" w:after="0" w:afterAutospacing="0"/>
        <w:jc w:val="center"/>
        <w:rPr>
          <w:sz w:val="20"/>
          <w:szCs w:val="20"/>
        </w:rPr>
      </w:pPr>
      <w:r w:rsidRPr="00E93BB3">
        <w:rPr>
          <w:rStyle w:val="heading1-h"/>
          <w:b/>
          <w:bCs/>
        </w:rPr>
        <w:t>LUẬT KINH DOANH BẢO HIỂM</w:t>
      </w:r>
    </w:p>
    <w:p w:rsidR="00E93BB3" w:rsidRPr="00E93BB3" w:rsidRDefault="00E93BB3" w:rsidP="00787B72">
      <w:pPr>
        <w:pStyle w:val="normal-p"/>
        <w:spacing w:before="120" w:beforeAutospacing="0" w:after="0" w:afterAutospacing="0"/>
        <w:jc w:val="center"/>
        <w:rPr>
          <w:sz w:val="20"/>
          <w:szCs w:val="20"/>
        </w:rPr>
      </w:pPr>
      <w:r w:rsidRPr="00E93BB3">
        <w:rPr>
          <w:rStyle w:val="normal-h"/>
          <w:sz w:val="28"/>
          <w:szCs w:val="28"/>
        </w:rPr>
        <w:t> </w:t>
      </w:r>
    </w:p>
    <w:p w:rsidR="00E93BB3" w:rsidRPr="00E93BB3" w:rsidRDefault="00E93BB3" w:rsidP="00787B72">
      <w:pPr>
        <w:pStyle w:val="normal-p"/>
        <w:spacing w:before="120" w:beforeAutospacing="0" w:after="0" w:afterAutospacing="0"/>
        <w:jc w:val="center"/>
        <w:rPr>
          <w:sz w:val="20"/>
          <w:szCs w:val="20"/>
        </w:rPr>
      </w:pPr>
      <w:r w:rsidRPr="00E93BB3">
        <w:rPr>
          <w:rStyle w:val="normal-h"/>
          <w:sz w:val="28"/>
          <w:szCs w:val="28"/>
        </w:rPr>
        <w:t> </w:t>
      </w:r>
    </w:p>
    <w:p w:rsidR="00E93BB3" w:rsidRPr="00E93BB3" w:rsidRDefault="00E93BB3" w:rsidP="00787B72">
      <w:pPr>
        <w:pStyle w:val="heading3-p"/>
        <w:keepNext/>
        <w:spacing w:before="120" w:beforeAutospacing="0" w:after="0" w:afterAutospacing="0"/>
        <w:jc w:val="center"/>
        <w:rPr>
          <w:sz w:val="20"/>
          <w:szCs w:val="20"/>
        </w:rPr>
      </w:pPr>
      <w:r w:rsidRPr="00E93BB3">
        <w:rPr>
          <w:rStyle w:val="heading3-h"/>
          <w:b/>
          <w:bCs/>
        </w:rPr>
        <w:t>CHÍNH PHỦ</w:t>
      </w:r>
    </w:p>
    <w:p w:rsidR="00E93BB3" w:rsidRPr="00E93BB3" w:rsidRDefault="00E93BB3" w:rsidP="00787B72">
      <w:pPr>
        <w:pStyle w:val="heading2-p"/>
        <w:keepNext/>
        <w:spacing w:before="120" w:beforeAutospacing="0" w:after="0" w:afterAutospacing="0"/>
        <w:ind w:firstLine="567"/>
        <w:jc w:val="both"/>
        <w:rPr>
          <w:sz w:val="20"/>
          <w:szCs w:val="20"/>
        </w:rPr>
      </w:pPr>
      <w:r w:rsidRPr="00E93BB3">
        <w:rPr>
          <w:rStyle w:val="heading2-h"/>
          <w:i/>
          <w:iCs/>
        </w:rPr>
        <w:t>Căn cứ Luật Tổ chức Chính phủ ngày 25 tháng 12 năm 2001;</w:t>
      </w:r>
    </w:p>
    <w:p w:rsidR="00E93BB3" w:rsidRPr="00E93BB3" w:rsidRDefault="00E93BB3" w:rsidP="00787B72">
      <w:pPr>
        <w:pStyle w:val="heading7-p"/>
        <w:keepNext/>
        <w:spacing w:before="120" w:beforeAutospacing="0" w:after="0" w:afterAutospacing="0"/>
        <w:ind w:firstLine="567"/>
        <w:jc w:val="both"/>
        <w:rPr>
          <w:sz w:val="20"/>
          <w:szCs w:val="20"/>
        </w:rPr>
      </w:pPr>
      <w:r w:rsidRPr="00E93BB3">
        <w:rPr>
          <w:rStyle w:val="heading7-h"/>
          <w:i/>
          <w:iCs/>
        </w:rPr>
        <w:t>Căn cứ Luật Kinh doanh bảo hiểm ngày 09 tháng 12 năm 2000;</w:t>
      </w:r>
    </w:p>
    <w:p w:rsidR="00E93BB3" w:rsidRPr="00E93BB3" w:rsidRDefault="00E93BB3" w:rsidP="00787B72">
      <w:pPr>
        <w:pStyle w:val="heading2-p"/>
        <w:keepNext/>
        <w:spacing w:before="120" w:beforeAutospacing="0" w:after="0" w:afterAutospacing="0"/>
        <w:ind w:firstLine="567"/>
        <w:jc w:val="both"/>
        <w:rPr>
          <w:sz w:val="20"/>
          <w:szCs w:val="20"/>
        </w:rPr>
      </w:pPr>
      <w:r w:rsidRPr="00E93BB3">
        <w:rPr>
          <w:rStyle w:val="heading2-h"/>
          <w:i/>
          <w:iCs/>
        </w:rPr>
        <w:t>Xét đề nghị của Bộ trưởng Bộ Tài chính,</w:t>
      </w:r>
    </w:p>
    <w:p w:rsidR="00E93BB3" w:rsidRPr="00E93BB3" w:rsidRDefault="00E93BB3" w:rsidP="00787B72">
      <w:pPr>
        <w:pStyle w:val="normal-p"/>
        <w:spacing w:before="120" w:beforeAutospacing="0" w:after="0" w:afterAutospacing="0"/>
        <w:jc w:val="center"/>
        <w:rPr>
          <w:sz w:val="20"/>
          <w:szCs w:val="20"/>
        </w:rPr>
      </w:pPr>
      <w:r w:rsidRPr="00E93BB3">
        <w:rPr>
          <w:rStyle w:val="normal-h"/>
          <w:sz w:val="28"/>
          <w:szCs w:val="28"/>
        </w:rPr>
        <w:t> </w:t>
      </w:r>
    </w:p>
    <w:p w:rsidR="00E93BB3" w:rsidRPr="00E93BB3" w:rsidRDefault="00E93BB3" w:rsidP="00787B72">
      <w:pPr>
        <w:pStyle w:val="heading8-p"/>
        <w:keepNext/>
        <w:spacing w:before="120" w:beforeAutospacing="0" w:after="0" w:afterAutospacing="0"/>
        <w:jc w:val="center"/>
        <w:rPr>
          <w:sz w:val="20"/>
          <w:szCs w:val="20"/>
        </w:rPr>
      </w:pPr>
      <w:r w:rsidRPr="00E93BB3">
        <w:rPr>
          <w:rStyle w:val="heading8-h"/>
          <w:b/>
          <w:bCs/>
        </w:rPr>
        <w:t>NGHỊ ĐỊNH :</w:t>
      </w:r>
    </w:p>
    <w:p w:rsidR="00E93BB3" w:rsidRPr="00E93BB3" w:rsidRDefault="00E93BB3" w:rsidP="00787B72">
      <w:pPr>
        <w:pStyle w:val="heading8-p"/>
        <w:keepNext/>
        <w:spacing w:before="120" w:beforeAutospacing="0" w:after="0" w:afterAutospacing="0"/>
        <w:jc w:val="center"/>
        <w:rPr>
          <w:sz w:val="20"/>
          <w:szCs w:val="20"/>
        </w:rPr>
      </w:pPr>
      <w:r w:rsidRPr="00E93BB3">
        <w:rPr>
          <w:rStyle w:val="heading8-h"/>
          <w:b/>
          <w:bCs/>
          <w:sz w:val="26"/>
          <w:szCs w:val="26"/>
        </w:rPr>
        <w:t> </w:t>
      </w:r>
    </w:p>
    <w:p w:rsidR="00E93BB3" w:rsidRPr="00E93BB3" w:rsidRDefault="00E93BB3" w:rsidP="00787B72">
      <w:pPr>
        <w:pStyle w:val="heading8-p"/>
        <w:keepNext/>
        <w:spacing w:before="120" w:beforeAutospacing="0" w:after="0" w:afterAutospacing="0"/>
        <w:jc w:val="center"/>
        <w:rPr>
          <w:sz w:val="20"/>
          <w:szCs w:val="20"/>
        </w:rPr>
      </w:pPr>
      <w:r w:rsidRPr="00E93BB3">
        <w:rPr>
          <w:rStyle w:val="heading8-h"/>
          <w:b/>
          <w:bCs/>
        </w:rPr>
        <w:t>Chương I</w:t>
      </w:r>
    </w:p>
    <w:p w:rsidR="00E93BB3" w:rsidRPr="00E93BB3" w:rsidRDefault="00E93BB3" w:rsidP="00787B72">
      <w:pPr>
        <w:pStyle w:val="heading8-p"/>
        <w:keepNext/>
        <w:spacing w:before="120" w:beforeAutospacing="0" w:after="0" w:afterAutospacing="0"/>
        <w:jc w:val="center"/>
        <w:rPr>
          <w:sz w:val="20"/>
          <w:szCs w:val="20"/>
        </w:rPr>
      </w:pPr>
      <w:r w:rsidRPr="00E93BB3">
        <w:rPr>
          <w:rStyle w:val="heading8-h"/>
          <w:b/>
          <w:bCs/>
        </w:rPr>
        <w:t>NHỮNG QUY ĐỊNH CHUNG</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b/>
          <w:bCs/>
        </w:rPr>
        <w:t>Điều 1.</w:t>
      </w:r>
      <w:r w:rsidRPr="00E93BB3">
        <w:rPr>
          <w:rStyle w:val="apple-converted-space"/>
          <w:b/>
          <w:bCs/>
        </w:rPr>
        <w:t> </w:t>
      </w:r>
      <w:r w:rsidRPr="00E93BB3">
        <w:rPr>
          <w:rStyle w:val="bodytextindent-h"/>
          <w:b/>
          <w:bCs/>
        </w:rPr>
        <w:t>Phạm vi áp dụng</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Nghị định này quy định chi tiết thi hành một số điều của Luật Kinh doanh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2. Nghị định này áp dụng đối với hoạt động kinh doanh bảo hiểm, hoạt động kinh doanh tái bảo hiểm, hoạt động môi giới bảo hiểm và hoạt động đại lý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3. Nghị định này không áp dụng đối với bảo hiểm xã hội, bảo hiểm y tế, bảo hiểm tiền gửi và các loại bảo hiểm khác do Nhà nước thực hiện không mang tính kinh doanh.</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b/>
          <w:bCs/>
        </w:rPr>
        <w:t>Điều 2.</w:t>
      </w:r>
      <w:r w:rsidRPr="00E93BB3">
        <w:rPr>
          <w:rStyle w:val="apple-converted-space"/>
          <w:i/>
          <w:iCs/>
        </w:rPr>
        <w:t> </w:t>
      </w:r>
      <w:r w:rsidRPr="00E93BB3">
        <w:rPr>
          <w:rStyle w:val="bodytext-h"/>
          <w:b/>
          <w:bCs/>
        </w:rPr>
        <w:t>Chính sách phát triển thị trường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Phát triển thị trường bảo hiểm toàn diện, an toàn và lành mạnh nhằm đáp ứng nhu cầu bảo hiểm của nền kinh tế và dân cư; bảo đảm cho các tổ chức, cá nhân được thụ hưởng những sản phẩm bảo hiểm đạt tiêu chuẩn quốc tế; tạo lập môi trường pháp lý kinh doanh bình đẳng</w:t>
      </w:r>
      <w:r w:rsidRPr="00E93BB3">
        <w:rPr>
          <w:rStyle w:val="apple-converted-space"/>
        </w:rPr>
        <w:t> </w:t>
      </w:r>
      <w:r w:rsidRPr="00E93BB3">
        <w:rPr>
          <w:rStyle w:val="normal-h"/>
          <w:spacing w:val="-2"/>
        </w:rPr>
        <w:t>nhằm</w:t>
      </w:r>
      <w:r w:rsidRPr="00E93BB3">
        <w:rPr>
          <w:rStyle w:val="apple-converted-space"/>
        </w:rPr>
        <w:t> </w:t>
      </w:r>
      <w:r w:rsidRPr="00E93BB3">
        <w:rPr>
          <w:rStyle w:val="normal-h"/>
        </w:rPr>
        <w:t>phát huy tối đa các nguồn lực thuộc mọi thành phần kinh tế, nâng cao năng lực cạnh tranh ngành bảo hiểm, đáp ứng yêu cầu hội nhập kinh tế quốc tế.</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Nhà nước tạo điều kiện thuận lợi cho các doanh nghiệp bảo hiểm trong việc nghiên cứu, phát triển các sản phẩm bảo hiểm và khuyến khích tổ chức, cá nhân tham gia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3. Nhà nước tạo điều kiện để Hiệp hội bảo hiểm Việt Nam và các tổ chức xã hội - nghề nghiệp tăng cường vai trò tự quản trong lĩnh vực bảo hiểm; bảo đảm cạnh tranh lành mạnh vì quyền và lợi ích hợp pháp của tổ chức, cá nhân tham gia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3.</w:t>
      </w:r>
      <w:r w:rsidRPr="00E93BB3">
        <w:rPr>
          <w:rStyle w:val="apple-converted-space"/>
          <w:b/>
          <w:bCs/>
          <w:i/>
          <w:iCs/>
        </w:rPr>
        <w:t> </w:t>
      </w:r>
      <w:r w:rsidRPr="00E93BB3">
        <w:rPr>
          <w:rStyle w:val="normal-h"/>
          <w:b/>
          <w:bCs/>
        </w:rPr>
        <w:t>Điều kiện, nguyên tắc tham gia bảo hiểm tại Việt Nam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Tổ chức, cá nhân muốn hoạt động kinh doanh bảo hiểm, kinh doanh tái bảo hiểm, hoạt động môi giới bảo hiểm tại Việt Nam phải được Bộ Tài chính cấp Giấy phép thành lập và hoạt động theo quy định của Luật Kinh doanh bảo hiểm.</w:t>
      </w:r>
    </w:p>
    <w:p w:rsidR="00E93BB3" w:rsidRDefault="00E93BB3" w:rsidP="00787B72">
      <w:pPr>
        <w:pStyle w:val="normal-p"/>
        <w:spacing w:before="120" w:beforeAutospacing="0" w:after="0" w:afterAutospacing="0"/>
        <w:ind w:firstLine="567"/>
        <w:jc w:val="both"/>
        <w:rPr>
          <w:rStyle w:val="normal-h"/>
        </w:rPr>
      </w:pPr>
      <w:r w:rsidRPr="00E93BB3">
        <w:rPr>
          <w:rStyle w:val="normal-h"/>
        </w:rPr>
        <w:lastRenderedPageBreak/>
        <w:t>2. Tổ chức, cá nhân có nhu cầu bảo hiểm có quyền lựa chọn doanh nghiệp bảo hiểm và chỉ được tham gia bảo hiểm tại doanh nghiệp bảo hiểm được phép hoạt động tại Việt Nam. Không một tổ chức, cá nhân nào được phép can thiệp trái pháp luật đến quyền lựa chọn doanh nghiệp bảo hiểm, doanh nghiệp môi giới bảo hiểm của bên mua bảo hiểm.</w:t>
      </w:r>
    </w:p>
    <w:p w:rsidR="00B065B5" w:rsidRPr="007E2C5C" w:rsidRDefault="00B065B5" w:rsidP="00787B72">
      <w:pPr>
        <w:spacing w:before="120" w:after="60" w:line="240" w:lineRule="auto"/>
        <w:ind w:firstLine="720"/>
        <w:jc w:val="both"/>
        <w:rPr>
          <w:rFonts w:ascii="Times New Roman" w:eastAsia="Times New Roman" w:hAnsi="Times New Roman" w:cs="Times New Roman"/>
          <w:b/>
          <w:i/>
          <w:sz w:val="20"/>
          <w:szCs w:val="20"/>
        </w:rPr>
      </w:pPr>
      <w:r w:rsidRPr="00B065B5">
        <w:rPr>
          <w:rFonts w:ascii="Times New Roman" w:eastAsia="Times New Roman" w:hAnsi="Times New Roman" w:cs="Times New Roman"/>
          <w:b/>
          <w:i/>
          <w:sz w:val="24"/>
          <w:szCs w:val="24"/>
        </w:rPr>
        <w:t>"</w:t>
      </w:r>
      <w:r w:rsidRPr="00B065B5">
        <w:rPr>
          <w:rFonts w:ascii="Times New Roman" w:eastAsia="Times New Roman" w:hAnsi="Times New Roman" w:cs="Times New Roman"/>
          <w:b/>
          <w:bCs/>
          <w:i/>
          <w:sz w:val="24"/>
          <w:szCs w:val="24"/>
        </w:rPr>
        <w:t>Điều 4. Nghiệp vụ và sản phẩm bảo hiểm</w:t>
      </w:r>
      <w:r w:rsidR="00787B72">
        <w:rPr>
          <w:rFonts w:ascii="Times New Roman" w:eastAsia="Times New Roman" w:hAnsi="Times New Roman" w:cs="Times New Roman"/>
          <w:b/>
          <w:bCs/>
          <w:i/>
          <w:sz w:val="24"/>
          <w:szCs w:val="24"/>
        </w:rPr>
        <w:t xml:space="preserve"> (NĐ68/2014/NĐ-CP ngày 9/7/2014, hiệu lực 25/8/2014)</w:t>
      </w:r>
    </w:p>
    <w:p w:rsidR="00B065B5" w:rsidRPr="00787B72" w:rsidRDefault="00B065B5" w:rsidP="00787B72">
      <w:pPr>
        <w:spacing w:before="120" w:after="60" w:line="240" w:lineRule="auto"/>
        <w:ind w:firstLine="720"/>
        <w:jc w:val="both"/>
        <w:rPr>
          <w:rFonts w:ascii="Times New Roman" w:eastAsia="Times New Roman" w:hAnsi="Times New Roman" w:cs="Times New Roman"/>
          <w:i/>
          <w:sz w:val="20"/>
          <w:szCs w:val="20"/>
        </w:rPr>
      </w:pPr>
      <w:r w:rsidRPr="00787B72">
        <w:rPr>
          <w:rFonts w:ascii="Times New Roman" w:eastAsia="Times New Roman" w:hAnsi="Times New Roman" w:cs="Times New Roman"/>
          <w:i/>
          <w:sz w:val="24"/>
          <w:szCs w:val="24"/>
        </w:rPr>
        <w:t>1. Bảo hiểm phi nhân thọ gồm các nghiệp vụ quy định tại Khoản 3 Điều 1 Luật sửa đổi, bổ sung một số điều của Luật Kinh doanh bảo hiểm và nghiệp vụ bảo hiểm bảo lãnh. Bảo hiểm bảo lãnh là hoạt động kinh doanh bảo hiểm theo đó doanh nghiệp bảo hiểm, chi nhánh doanh nghiệp bảo hiểm phi nhân thọ nước ngoài chấp nhận rủi ro của người được bảo lãnh, trên cơ sở người được bảo lãnh đóng phí bảo hiểm để doanh nghiệp bảo hiểm, chi nhánh doanh nghiệp bảo hiểm phi nhân thọ nước ngoài thực hiện nghĩa vụ thay cho bên được bảo lãnh nếu khi đến thời hạn mà bên được bảo lãnh không thực hiện hoặc thực hiện không đúng nghĩa vụ. Bên được bảo lãnh phải nhận nợ và hoàn trả cho doanh nghiệp bảo hiểm, chi nhánh doanh nghiệp bảo hiểm phi nhân thọ nước ngoài theo thỏa thuận tại hợp đồng bảo hiểm. Các bên cũng có thể thỏa thuận về việc doanh nghiệp bảo hiểm, chi nhánh doanh nghiệp bảo hiểm phi nhân thọ nước ngoài chỉ phải thực hiện nghĩa vụ khi bên được bảo lãnh không có khả năng thực hiện nghĩa vụ của mình".</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rPr>
        <w:t>2. Bộ Tài chính quy định danh mục chi tiết các sản phẩm bảo hiểm thuộc các nghiệp vụ bảo hiểm được quy định tại Điều 7 của Luật Kinh doanh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3. Các doanh nghiệp bảo hiểm chỉ được kinh doanh các loại sản phẩm bảo hiểm thuộc các nghiệp vụ bảo hiểm quy định trong Giấy phép thành lập và hoạt động và phải đáp ứng đủ các điều kiện về năng lực tài chính, trình độ chuyên môn của đội ngũ cán bộ nghiệp vụ theo hướng dẫn của Bộ Tài chính.</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5.</w:t>
      </w:r>
      <w:r w:rsidRPr="00E93BB3">
        <w:rPr>
          <w:rStyle w:val="apple-converted-space"/>
          <w:b/>
          <w:bCs/>
          <w:i/>
          <w:iCs/>
        </w:rPr>
        <w:t> </w:t>
      </w:r>
      <w:r w:rsidRPr="00E93BB3">
        <w:rPr>
          <w:rStyle w:val="normal-h"/>
          <w:b/>
          <w:bCs/>
        </w:rPr>
        <w:t>Bảo hiểm bắt buộc</w:t>
      </w:r>
      <w:r w:rsidRPr="00E93BB3">
        <w:rPr>
          <w:rStyle w:val="apple-converted-space"/>
          <w:b/>
          <w:bCs/>
          <w:i/>
          <w:iCs/>
        </w:rPr>
        <w:t> </w:t>
      </w:r>
      <w:r w:rsidRPr="00E93BB3">
        <w:rPr>
          <w:rStyle w:val="normal-h"/>
          <w:i/>
          <w:iCs/>
        </w:rPr>
        <w:t>                                        </w:t>
      </w:r>
    </w:p>
    <w:p w:rsidR="00E93BB3" w:rsidRPr="00E93BB3" w:rsidRDefault="00E93BB3" w:rsidP="00787B72">
      <w:pPr>
        <w:pStyle w:val="n-dieund-p"/>
        <w:spacing w:before="120" w:beforeAutospacing="0" w:after="0" w:afterAutospacing="0"/>
        <w:ind w:firstLine="567"/>
        <w:jc w:val="both"/>
        <w:rPr>
          <w:sz w:val="20"/>
          <w:szCs w:val="20"/>
        </w:rPr>
      </w:pPr>
      <w:r w:rsidRPr="00E93BB3">
        <w:rPr>
          <w:rStyle w:val="n-dieund-h"/>
        </w:rPr>
        <w:t>1. Doanh nghiệp bảo hiểm được kinh doanh bảo hiểm bắt buộc không được từ chối bán bảo hiểm bắt buộc.</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2. Tổ chức, cá nhân thuộc đối tượng thực hiện bảo hiểm bắt buộc có nghĩa vụ tham gia bảo hiểm bắt buộc.</w:t>
      </w:r>
    </w:p>
    <w:p w:rsidR="00E93BB3" w:rsidRPr="00E93BB3" w:rsidRDefault="00E93BB3" w:rsidP="00787B72">
      <w:pPr>
        <w:pStyle w:val="heading1-p"/>
        <w:keepNext/>
        <w:spacing w:before="120" w:beforeAutospacing="0" w:after="0" w:afterAutospacing="0"/>
        <w:jc w:val="center"/>
        <w:rPr>
          <w:sz w:val="20"/>
          <w:szCs w:val="20"/>
        </w:rPr>
      </w:pPr>
      <w:r w:rsidRPr="00E93BB3">
        <w:rPr>
          <w:rStyle w:val="heading1-h"/>
          <w:b/>
          <w:bCs/>
          <w:sz w:val="28"/>
          <w:szCs w:val="28"/>
        </w:rPr>
        <w:t> </w:t>
      </w:r>
    </w:p>
    <w:p w:rsidR="00E93BB3" w:rsidRPr="00E93BB3" w:rsidRDefault="00E93BB3" w:rsidP="00787B72">
      <w:pPr>
        <w:pStyle w:val="heading1-p"/>
        <w:keepNext/>
        <w:spacing w:before="120" w:beforeAutospacing="0" w:after="0" w:afterAutospacing="0"/>
        <w:jc w:val="center"/>
        <w:rPr>
          <w:sz w:val="20"/>
          <w:szCs w:val="20"/>
        </w:rPr>
      </w:pPr>
      <w:r w:rsidRPr="00E93BB3">
        <w:rPr>
          <w:rStyle w:val="heading1-h"/>
          <w:b/>
          <w:bCs/>
        </w:rPr>
        <w:t>Chương II</w:t>
      </w:r>
    </w:p>
    <w:p w:rsidR="00E93BB3" w:rsidRPr="00E93BB3" w:rsidRDefault="00E93BB3" w:rsidP="00787B72">
      <w:pPr>
        <w:pStyle w:val="heading1-p"/>
        <w:keepNext/>
        <w:spacing w:before="120" w:beforeAutospacing="0" w:after="0" w:afterAutospacing="0"/>
        <w:jc w:val="center"/>
        <w:rPr>
          <w:sz w:val="20"/>
          <w:szCs w:val="20"/>
        </w:rPr>
      </w:pPr>
      <w:r w:rsidRPr="00E93BB3">
        <w:rPr>
          <w:rStyle w:val="heading1-h"/>
          <w:b/>
          <w:bCs/>
        </w:rPr>
        <w:t>DOANH NGHIỆP BẢO HIỂM,</w:t>
      </w:r>
    </w:p>
    <w:p w:rsidR="00E93BB3" w:rsidRPr="00E93BB3" w:rsidRDefault="00E93BB3" w:rsidP="00787B72">
      <w:pPr>
        <w:pStyle w:val="heading1-p"/>
        <w:keepNext/>
        <w:spacing w:before="120" w:beforeAutospacing="0" w:after="0" w:afterAutospacing="0"/>
        <w:jc w:val="center"/>
        <w:rPr>
          <w:sz w:val="20"/>
          <w:szCs w:val="20"/>
        </w:rPr>
      </w:pPr>
      <w:r w:rsidRPr="00E93BB3">
        <w:rPr>
          <w:rStyle w:val="heading1-h"/>
          <w:b/>
          <w:bCs/>
        </w:rPr>
        <w:t>DOANH NGHIỆP MÔI GIỚI BẢO HIỂM</w:t>
      </w:r>
    </w:p>
    <w:p w:rsidR="00E93BB3" w:rsidRPr="00E93BB3" w:rsidRDefault="00E93BB3" w:rsidP="00787B72">
      <w:pPr>
        <w:pStyle w:val="normal-p"/>
        <w:spacing w:before="120" w:beforeAutospacing="0" w:after="0" w:afterAutospacing="0"/>
        <w:jc w:val="center"/>
        <w:rPr>
          <w:sz w:val="20"/>
          <w:szCs w:val="20"/>
        </w:rPr>
      </w:pPr>
      <w:r w:rsidRPr="00E93BB3">
        <w:rPr>
          <w:rStyle w:val="normal-h"/>
          <w:sz w:val="28"/>
          <w:szCs w:val="28"/>
        </w:rPr>
        <w:t> </w:t>
      </w:r>
    </w:p>
    <w:p w:rsidR="00E93BB3" w:rsidRPr="00E93BB3" w:rsidRDefault="00E93BB3" w:rsidP="00787B72">
      <w:pPr>
        <w:pStyle w:val="heading1-p"/>
        <w:keepNext/>
        <w:spacing w:before="120" w:beforeAutospacing="0" w:after="0" w:afterAutospacing="0"/>
        <w:jc w:val="center"/>
        <w:rPr>
          <w:sz w:val="20"/>
          <w:szCs w:val="20"/>
        </w:rPr>
      </w:pPr>
      <w:r w:rsidRPr="00E93BB3">
        <w:rPr>
          <w:rStyle w:val="heading1-h"/>
          <w:b/>
          <w:bCs/>
        </w:rPr>
        <w:t>Mục 1</w:t>
      </w:r>
    </w:p>
    <w:p w:rsidR="00E93BB3" w:rsidRPr="00E93BB3" w:rsidRDefault="00E93BB3" w:rsidP="00787B72">
      <w:pPr>
        <w:pStyle w:val="heading4-p"/>
        <w:keepNext/>
        <w:spacing w:before="120" w:beforeAutospacing="0" w:after="0" w:afterAutospacing="0"/>
        <w:jc w:val="center"/>
        <w:rPr>
          <w:sz w:val="20"/>
          <w:szCs w:val="20"/>
        </w:rPr>
      </w:pPr>
      <w:r w:rsidRPr="00E93BB3">
        <w:rPr>
          <w:rStyle w:val="heading4-h"/>
          <w:b/>
          <w:bCs/>
        </w:rPr>
        <w:t>THÀNH LẬP VÀ HOẠT ĐỘNG CỦA DOANH NGHIỆP BẢO HIỂM, DOANH NGHIỆP MÔI GIỚI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6. Điều kiện để được cấp Giấy phép thành lập và hoạt động</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Tổ chức, cá nhân Việt Nam, tổ chức, cá nhân nước ngoài góp vốn thành lập doanh nghiệp bảo hiểm, doanh nghiệp môi giới bảo hiểm phải đáp ứng các điều kiện sau:</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a) Không thuộc các đối tượng bị cấm theo quy định tại khoản 2 Điều 13 của Luật Doanh nghiệp;</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spacing w:val="-4"/>
        </w:rPr>
        <w:t>b) Các điều kiện theo quy định tại Điều 63 của Luật Kinh doanh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Doanh nghiệp bảo hiểm nước ngoài đầu tư thành lập doanh nghiệp bảo hiểm 100% vốn đầu tư nước ngoài, doanh nghiệp bảo hiểm liên doanh giữa doanh nghiệp bảo hiểm nước ngoài với doanh nghiệp Việt Nam phải đáp ứng các điều kiện sau:</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lastRenderedPageBreak/>
        <w:t>a) Doanh nghiệp bảo hiểm nước ngoài được cơ quan có thẩm quyền của nước ngoài cho phép hoạt động kinh doanh bảo hiểm trong lĩnh vực dự kiến tiến hành tại Việt Nam;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b) Doanh nghiệp bảo hiểm nước ngoài đang hoạt động hợp pháp ít nhất 10 năm theo quy định của nước nơi doanh nghiệp đóng trụ sở chính tính tới thời điểm nộp hồ sơ xin cấp Giấy phép;</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c) Doanh nghiệp bảo hiểm nước ngoài có tổng tài sản tối thiểu tương đương 2 tỷ đô la Mỹ vào năm trước năm nộp hồ sơ xin cấp Giấy phép;</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d) Doanh nghiệp bảo hiểm nước ngoài không vi phạm nghiêm trọng các quy định về hoạt động kinh doanh bảo hiểm và các quy định pháp luật khác của nước nơi doanh nghiệp đóng trụ sở chính trong vòng 3 năm liền kề năm nộp hồ sơ xin cấp Giấy phép.</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3. Doanh nghiệp môi giới bảo hiểm nước ngoài đầu tư thành lập doanh nghiệp môi giới bảo hiểm 100% vốn đầu tư nước ngoài, doanh nghiệp môi giới bảo hiểm liên doanh giữa doanh nghiệp môi giới bảo hiểm nước ngoài và doanh nghiệp Việt Nam phải đáp ứng các điều kiện sau:</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a) Doanh nghiệp môi giới bảo hiểm nước ngoài được cơ quan có thẩm quyền của nước ngoài cho phép hoạt động kinh doanh môi giới bảo hiểm trong lĩnh vực dự kiến tiến hành tại Việt Nam;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b) Doanh nghiệp môi giới bảo hiểm nước ngoài đang hoạt động hợp pháp ít nhất 10 năm theo quy định của nước nơi doanh nghiệp đóng trụ sở chính tính tới thời điểm nộp hồ sơ xin cấp Giấy phép;</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c) Doanh nghiệp môi giới bảo hiểm nước ngoài hoạt động kinh doanh có lãi trong 3 năm liền kề năm nộp hồ sơ xin cấp Giấy phép;</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d) Doanh nghiệp môi giới bảo hiểm nước ngoài không vi phạm nghiêm trọng các quy định về hoạt động kinh doanh môi giới bảo hiểm và các quy định pháp luật khác của nước nơi doanh nghiệp đóng trụ sở chính trong vòng 3 năm gần nhất liền kề năm nộp hồ sơ xin cấp Giấy phép.</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7.</w:t>
      </w:r>
      <w:r w:rsidRPr="00E93BB3">
        <w:rPr>
          <w:rStyle w:val="apple-converted-space"/>
          <w:b/>
          <w:bCs/>
          <w:i/>
          <w:iCs/>
        </w:rPr>
        <w:t> </w:t>
      </w:r>
      <w:r w:rsidRPr="00E93BB3">
        <w:rPr>
          <w:rStyle w:val="normal-h"/>
          <w:b/>
          <w:bCs/>
        </w:rPr>
        <w:t>Hồ sơ, thủ tục cấp Giấy phép thành lập và hoạt động</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Hồ sơ xin cấp Giấy phép thành lập và hoạt động thực hiện theo quy định tại Luật Doanh nghiệp, các văn bản hướng dẫn thi hành và Điều 64 của Luật Kinh doanh bảo hiểm bao gồm: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a) Đơn xin cấp Giấy phép thành lập và hoạt động theo mẫu do Bộ Tài chính quy định;</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b) Dự thảo điều lệ doanh nghiệp phù hợp với quy định tại Luật Doanh nghiệp, Luật Kinh doanh bảo hiểm và các văn bản hướng dẫn thi hành. Dự thảo Điều lệ doanh nghiệp phải có đầy đủ chữ ký của người đại diện theo pháp luật, của các cổ đông sáng lập hoặc người đại diện theo uỷ quyền của cổ đông sáng lập;</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c) Danh sách cổ đông sáng lập và các giấy tờ kèm theo sau đây:</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 Đối với cổ đông là cá nhân: bản sao giấy chứng minh nhân dân, hộ chiếu hoặc chứng thực cá nhân hợp pháp khác và lý lịch tư pháp theo mẫu do pháp luật quy định;</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 Đối với cổ đông là tổ chức: bản sao quyết định thành lập, giấy chứng nhận đăng ký kinh doanh hoặc tài liệu tương đương khác của tổ chức; văn bản uỷ quyền, giấy chứng minh nhân dân, hộ chiếu hoặc chứng thực cá nhân hợp pháp khác của người đại diện theo uỷ quyền.</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Đối với cổ đông là tổ chức nước ngoài thì bản sao của Giấy chứng nhận đăng ký kinh doanh phải có chứng thực của cơ quan nơi tổ chức đó đã đăng ký không quá ba tháng trước ngày nộp hồ sơ xin cấp Giấy phép.</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d) Xác nhận của ngân hàng được phép hoạt động tại Việt Nam về mức vốn điều lệ gửi tại tài khoản phong toả mở tại ngân hàng đó;</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 xml:space="preserve">đ) Phương án hoạt động 5 năm đầu phù hợp với lĩnh vực kinh doanh xin cấp Giấy phép, trong đó nêu rõ phương thức trích lập dự phòng nghiệp vụ, chương trình tái bảo hiểm, đầu tư vốn, hiệu quả kinh doanh, </w:t>
      </w:r>
      <w:r w:rsidRPr="00E93BB3">
        <w:rPr>
          <w:rStyle w:val="1chinhtrang-h"/>
        </w:rPr>
        <w:lastRenderedPageBreak/>
        <w:t>khả năng thanh toán của doanh nghiệp bảo hiểm và lợi ích kinh tế của việc thành lập doanh nghiệp kèm theo các quy trình nghiệp vụ, quy trình kiểm soát nội bộ, quy trình quản lý rủi ro;</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Các quy định về phương thức trích lập dự phòng nghiệp vụ, chương trình tái bảo hiểm, khả năng thanh toán của doanh nghiệp không áp dụng đối với doanh nghiệp môi giới bảo hiểm;</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e) Danh sách, lý lịch, các văn bằng có xác nhận của công chứng chứng minh năng lực, trình độ chuyên môn, nghiệp vụ của người quản trị, người điều hành doanh nghiệp;</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g) Mức vốn góp và phương thức góp vốn, danh sách những tổ chức, cá nhân chiếm 10% số vốn điều lệ trở lên; tình hình tài chính và những thông tin khác có liên quan đến các tổ chức, cá nhân đó;</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h) Quy tắc, điều khoản, biểu phí, hoa hồng bảo hiểm của loại sản phẩm bảo hiểm dự kiến tiến hành. Quy định này không áp dụng đối với doanh nghiệp môi giới bảo hiểm.</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2. Hồ sơ xin cấp Giấy phép thành lập và hoạt động của doanh nghiệp bảo hiểm liên doanh, doanh nghiệp môi giới bảo hiểm liên doanh theo quy định tại khoản 1 Điều 109 của Luật Kinh doanh bảo hiểm bao gồm:</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spacing w:val="-6"/>
        </w:rPr>
        <w:t>a) Các tài liệu theo quy định tại các điểm a, b, d, đ, e và h khoản 1 Điều này;</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spacing w:val="-8"/>
        </w:rPr>
        <w:t>b) Điều lệ, Giấy phép thành lập và hoạt động của các bên tham gia liên doanh;</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c) Hợp đồng liên doanh;</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d) Bảng tổng kết tài sản, báo cáo tài chính hàng năm có xác nhận của tổ chức kiểm toán độc lập về tình hình hoạt động của các bên tham gia liên doanh trong 3 năm gần nhất;</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đ) Văn bản của cơ quan có thẩm quyền của nước nơi doanh nghiệp đóng trụ sở chính:</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 Cho phép doanh nghiệp bảo hiểm, doanh nghiệp môi giới bảo hiểm thành lập doanh nghiệp bảo hiểm, doanh nghiệp môi giới bảo hiểm liên doanh tại Việt Nam. Trường hợp quy định của nước nơi doanh nghiệp đóng trụ sở chính không yêu cầu phải có văn bản chấp thuận thì phải có bằng chứng xác nhận việc này;</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 Xác nhận doanh nghiệp bảo hiểm, doanh nghiệp môi giới bảo hiểm đang hoạt động kinh doanh bảo hiểm, môi giới bảo hiểm trong lĩnh vực dự kiến tiến hành hoạt động ở Việt Nam;</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 Xác nhận doanh nghiệp bảo hiểm, doanh nghiệp môi giới bảo hiểm đang trong tình trạng tài chính lành mạnh và đáp ứng đầy đủ các yêu cầu quản lý tại nước nơi doanh nghiệp đóng trụ sở chính;</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3. Hồ sơ xin cấp Giấy phép thành lập và hoạt động của doanh nghiệp bảo hiểm, doanh nghiệp môi giới bảo hiểm 100% vốn đầu tư nước ngoài theo quy định tại khoản 2 Điều 109 của Luật Kinh doanh bảo hiểm bao gồm:</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spacing w:val="-6"/>
        </w:rPr>
        <w:t>a) Các tài liệu theo quy định tại các điểm a, b, d, đ, e và h khoản 1 Điều này;</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b) Điều lệ, Giấy phép thành lập và hoạt động của doanh nghiệp bảo hiểm, doanh nghiệp môi giới bảo hiểm nước ngoài nơi đóng trụ sở chính;</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c) Giấy uỷ quyền cho Tổng giám đốc (Giám đốc) tại Việt Nam;</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d) Bảng tổng kết tài sản, báo cáo tài chính hàng năm có xác nhận của tổ chức kiểm toán độc lập về tình hình hoạt động của doanh nghiệp bảo hiểm, doanh nghiệp môi giới bảo hiểm nước ngoài nơi đóng trụ sở chính trong 3 năm gần nhất;</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đ) Văn bản của cơ quan có thẩm quyền của nước nơi doanh nghiệp đóng trụ sở chính:</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 Cho phép doanh nghiệp bảo hiểm, doanh nghiệp môi giới bảo hiểm thành lập doanh nghiệp bảo hiểm, doanh nghiệp môi giới bảo hiểm tại Việt Nam. Trường hợp quy định của nước nơi doanh nghiệp bảo hiểm, doanh nghiệp môi giới bảo hiểm đóng trụ sở chính không yêu cầu phải có văn bản chấp thuận thì phải có bằng chứng xác nhận việc này;</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lastRenderedPageBreak/>
        <w:t>- Xác nhận doanh nghiệp bảo hiểm, doanh nghiệp môi giới bảo hiểm đang hoạt động kinh doanh bảo hiểm, môi giới bảo hiểm trong lĩnh vực dự kiến tiến hành hoạt động ở Việt Nam;</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 Xác nhận doanh nghiệp bảo hiểm, doanh nghiệp môi giới bảo hiểm đang trong tình trạng tài chính lành mạnh và đáp ứng đầy đủ các yêu cầu quản lý tại nước nơi doanh nghiệp bảo hiểm, doanh nghiệp môi giới bảo hiểm đóng trụ sở chính.</w:t>
      </w:r>
    </w:p>
    <w:p w:rsidR="00E93BB3" w:rsidRPr="00E93BB3" w:rsidRDefault="00E93BB3" w:rsidP="00787B72">
      <w:pPr>
        <w:pStyle w:val="n-dieund-p"/>
        <w:spacing w:before="120" w:beforeAutospacing="0" w:after="0" w:afterAutospacing="0"/>
        <w:ind w:firstLine="567"/>
        <w:jc w:val="both"/>
        <w:rPr>
          <w:sz w:val="20"/>
          <w:szCs w:val="20"/>
        </w:rPr>
      </w:pPr>
      <w:r w:rsidRPr="00E93BB3">
        <w:rPr>
          <w:rStyle w:val="n-dieund-h"/>
        </w:rPr>
        <w:t>  4. Hồ sơ xin cấp Giấy phép của doanh nghiệp bảo hiểm, doanh nghiệp môi giới bảo hiểm được lập thành 3 (ba) bộ trong đó có 1 (một) bộ là bản chính, 2 (hai) bộ là bản sao. Hồ sơ đề nghị cấp Giấy phép của doanh nghiệp bảo hiểm, doanh nghiệp môi giới bảo hiểm có vốn đầu tư nước ngoài được lập thành 3 (ba) bộ, mỗi bộ gồm 1 (một) bản bằng tiếng Việt và 1 (một) bản bằng tiếng nước ngoài thông dụng. Các bản sao tiếng Việt và các bản dịch từ tiếng nước ngoài ra tiếng Việt phải được cơ quan công chứng Việt Nam xác nhận theo quy định của pháp luật về công chứng. Chủ đầu tư phải chịu trách nhiệm về tính chính xác của hồ sơ xin cấp Giấy phép.</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5. Thời hạn cấp phép thành lập và hoạt động theo quy định tại Điều 65 của Luật Kinh doanh bảo hiểm. Giấy phép thành lập và hoạt động do Bộ Tài chính cấp đồng thời là giấy chứng nhận đăng ký kinh doanh.</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rPr>
        <w:t>6. Bộ Tài chính quy định trình tự, thủ tục thẩm định hồ sơ xin cấp Giấy phép thành lập và hoạt động của doanh nghiệp bảo hiểm, doanh nghiệp môi giới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8. Lệ phí cấp Giấy phép</w:t>
      </w:r>
      <w:r w:rsidRPr="00E93BB3">
        <w:rPr>
          <w:rStyle w:val="normal-h"/>
          <w:i/>
          <w:iCs/>
        </w:rPr>
        <w:t> </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Doanh nghiệp bảo hiểm, doanh nghiệp môi giới bảo hiểm được cấp Giấy phép thành lập và hoạt động phải nộp lệ phí cấp Giấy phép theo quy định của pháp luật về phí và lệ phí.</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9. Thủ tục sau khi</w:t>
      </w:r>
      <w:r w:rsidRPr="00E93BB3">
        <w:rPr>
          <w:rStyle w:val="apple-converted-space"/>
          <w:b/>
          <w:bCs/>
        </w:rPr>
        <w:t> </w:t>
      </w:r>
      <w:r w:rsidRPr="00E93BB3">
        <w:rPr>
          <w:rStyle w:val="normal-h"/>
          <w:b/>
          <w:bCs/>
        </w:rPr>
        <w:t>doanh nghiệp bảo hiểm, doanh nghiệp môi giới bảo hiểm được cấp phép thành lập và hoạt động</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Trong thời hạn 30 ngày, kể từ ngày được cấp Giấy phép thành lập và hoạt động, doanh nghiệp bảo hiểm, doanh nghiệp môi giới bảo hiểm phải đăng báo hàng ngày của báo trung ương và báo địa phương nơi doanh nghiệp đặt trụ sở chính trong 5 số báo liên tiếp về những nội dung chủ yếu như sau:</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a) Tên, địa chỉ trụ sở chính, Chi nhánh, Văn phòng đại diện của doanh nghiệp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b) Nội dung, phạm vi và thời hạn hoạt động;</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c) Mức vốn điều lệ và số vốn điều lệ đã góp;</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d) Họ, tên của người đại diện theo pháp luật của doanh nghiệp;</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đ) Số Giấy phép và ngày cấp Giấy phép thành lập và hoạt động;</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e) Các nghiệp vụ bảo hiểm, nghiệp vụ môi giới bảo hiểm được phép kinh doanh.</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2. Trong thời hạn 12 tháng, kể từ ngày được cấp Giấy phép thành lập và hoạt động, doanh nghiệp bảo hiểm, doanh nghiệp môi giới bảo hiểm phải hoàn tất các thủ tục cần thiết theo quy định của pháp luật để chính thức hoạt động kinh doanh bảo hiểm, môi giới bảo hiểm. Nếu quá thời hạn này mà doanh nghiệp bảo hiểm, doanh nghiệp môi giới bảo hiểm không bắt đầu hoạt động thì bị thu hồi Giấy phép thành lập và hoạt động.</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rPr>
        <w:t>3. Trong quá trình hoạt động, doanh nghiệp bảo hiểm, doanh nghiệp môi giới bảo hiểm khi có những thay đổi được Bộ Tài chính chấp thuận theo khoản 1 Điều 69 của Luật Kinh doanh bảo hiểm thì phải tiến hành công bố theo quy định tại khoản 1 Điều này.</w:t>
      </w:r>
    </w:p>
    <w:p w:rsidR="00E93BB3" w:rsidRPr="00E93BB3" w:rsidRDefault="00E93BB3" w:rsidP="00787B72">
      <w:pPr>
        <w:pStyle w:val="bodytextindent2-p"/>
        <w:spacing w:before="120" w:beforeAutospacing="0" w:after="0" w:afterAutospacing="0"/>
        <w:ind w:firstLine="539"/>
        <w:jc w:val="center"/>
        <w:rPr>
          <w:sz w:val="20"/>
          <w:szCs w:val="20"/>
        </w:rPr>
      </w:pPr>
      <w:r w:rsidRPr="00E93BB3">
        <w:rPr>
          <w:rStyle w:val="bodytextindent2-h"/>
          <w:sz w:val="28"/>
          <w:szCs w:val="28"/>
        </w:rPr>
        <w:t> </w:t>
      </w:r>
    </w:p>
    <w:p w:rsidR="00E93BB3" w:rsidRPr="00E93BB3" w:rsidRDefault="00E93BB3" w:rsidP="00787B72">
      <w:pPr>
        <w:pStyle w:val="bodytextindent2-p"/>
        <w:spacing w:before="120" w:beforeAutospacing="0" w:after="0" w:afterAutospacing="0"/>
        <w:ind w:firstLine="539"/>
        <w:jc w:val="center"/>
        <w:rPr>
          <w:sz w:val="20"/>
          <w:szCs w:val="20"/>
        </w:rPr>
      </w:pPr>
      <w:r w:rsidRPr="00E93BB3">
        <w:rPr>
          <w:rStyle w:val="bodytextindent2-h"/>
          <w:b/>
          <w:bCs/>
        </w:rPr>
        <w:t>Mục 2</w:t>
      </w:r>
    </w:p>
    <w:p w:rsidR="00E93BB3" w:rsidRPr="00E93BB3" w:rsidRDefault="00E93BB3" w:rsidP="00787B72">
      <w:pPr>
        <w:pStyle w:val="bodytextindent2-p"/>
        <w:spacing w:before="120" w:beforeAutospacing="0" w:after="0" w:afterAutospacing="0"/>
        <w:ind w:firstLine="539"/>
        <w:jc w:val="center"/>
        <w:rPr>
          <w:sz w:val="20"/>
          <w:szCs w:val="20"/>
        </w:rPr>
      </w:pPr>
      <w:r w:rsidRPr="00E93BB3">
        <w:rPr>
          <w:rStyle w:val="bodytextindent2-h"/>
          <w:b/>
          <w:bCs/>
        </w:rPr>
        <w:lastRenderedPageBreak/>
        <w:t>TỔ CHỨC VÀ ĐIỀU HÀNH CỦA DOANH NGHIỆP BẢO HIỂM, DOANH NGHIỆP MÔI GIỚI BẢO HIỂM</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b/>
          <w:bCs/>
        </w:rPr>
        <w:t>Điều 10.</w:t>
      </w:r>
      <w:r w:rsidRPr="00E93BB3">
        <w:rPr>
          <w:rStyle w:val="apple-converted-space"/>
          <w:b/>
          <w:bCs/>
          <w:i/>
          <w:iCs/>
        </w:rPr>
        <w:t> </w:t>
      </w:r>
      <w:r w:rsidRPr="00E93BB3">
        <w:rPr>
          <w:rStyle w:val="bodytextindent2-h"/>
          <w:b/>
          <w:bCs/>
        </w:rPr>
        <w:t>Tổ chức hoạt động của doanh nghiệp bảo hiểm, doanh nghiệp môi giới bảo hiểm</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rPr>
        <w:t>Tổ chức hoạt động của doanh nghiệp bảo hiểm, doanh nghiệp môi giới bảo hiểm bao gồm:</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rPr>
        <w:t>1. Trụ sở chính;</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rPr>
        <w:t>2. Chi nhánh, sở giao dịch, hội sở, công ty thành viên hạch toán phụ thuộc (được gọi là Chi nhánh) trực thuộc doanh nghiệp bảo hiểm, doanh nghiệp môi giới bảo hiểm,</w:t>
      </w:r>
      <w:r w:rsidRPr="00E93BB3">
        <w:rPr>
          <w:rStyle w:val="apple-converted-space"/>
        </w:rPr>
        <w:t> </w:t>
      </w:r>
      <w:r w:rsidRPr="00E93BB3">
        <w:rPr>
          <w:rStyle w:val="bodytextindent2-h"/>
        </w:rPr>
        <w:t>có nhiệm vụ thực hiện toàn bộ hoặc một phần chức năng của doanh nghiệp kể cả chức năng đại diện theo uỷ quyền;</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3.</w:t>
      </w:r>
      <w:r w:rsidRPr="00E93BB3">
        <w:rPr>
          <w:rStyle w:val="apple-converted-space"/>
        </w:rPr>
        <w:t> </w:t>
      </w:r>
      <w:r w:rsidRPr="00E93BB3">
        <w:rPr>
          <w:rStyle w:val="normal-h"/>
        </w:rPr>
        <w:t>Văn phòng đại diện là đơn vị phụ thuộc của doanh nghiệp bảo hiểm, doanh nghiệp môi giới bảo hiểm, có nhiệm vụ đại diện theo uỷ quyền cho lợi ích của doanh nghiệp và bảo vệ các lợi ích đó;</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rPr>
        <w:t>4. Địa điểm kinh doanh, phòng giao dịch (được gọi là địa điểm kinh doanh) là nơi hoạt động kinh doanh cụ thể, trực thuộc Chi nhánh của doanh nghiệp bảo hiểm, doanh nghiệp môi giới bảo hiểm.</w:t>
      </w:r>
    </w:p>
    <w:p w:rsidR="00E93BB3" w:rsidRPr="00D01DDE" w:rsidRDefault="00E93BB3" w:rsidP="00787B72">
      <w:pPr>
        <w:pStyle w:val="bodytextindent2-p"/>
        <w:spacing w:before="120" w:beforeAutospacing="0" w:after="0" w:afterAutospacing="0"/>
        <w:ind w:firstLine="567"/>
        <w:jc w:val="both"/>
        <w:rPr>
          <w:i/>
          <w:sz w:val="20"/>
          <w:szCs w:val="20"/>
        </w:rPr>
      </w:pPr>
      <w:r w:rsidRPr="00E93BB3">
        <w:rPr>
          <w:rStyle w:val="bodytextindent2-h"/>
          <w:b/>
          <w:bCs/>
        </w:rPr>
        <w:t>Điều 11.</w:t>
      </w:r>
      <w:r w:rsidRPr="00E93BB3">
        <w:rPr>
          <w:rStyle w:val="apple-converted-space"/>
          <w:b/>
          <w:bCs/>
          <w:i/>
          <w:iCs/>
        </w:rPr>
        <w:t> </w:t>
      </w:r>
      <w:r w:rsidRPr="00E93BB3">
        <w:rPr>
          <w:rStyle w:val="bodytextindent2-h"/>
          <w:b/>
          <w:bCs/>
        </w:rPr>
        <w:t>Điều kiện mở Chi nhánh, Văn phòng đại diện</w:t>
      </w:r>
      <w:r w:rsidR="00D01DDE">
        <w:rPr>
          <w:rStyle w:val="bodytextindent2-h"/>
          <w:b/>
          <w:bCs/>
        </w:rPr>
        <w:t xml:space="preserve"> </w:t>
      </w:r>
      <w:r w:rsidR="00D01DDE" w:rsidRPr="00D01DDE">
        <w:rPr>
          <w:rStyle w:val="bodytextindent2-h"/>
          <w:b/>
          <w:bCs/>
          <w:i/>
        </w:rPr>
        <w:t>(NĐ 123/2011/NĐ-CP ngày 28/12/2011, hiệu lực 15/02/2012)</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Doanh nghiệp bảo hiểm, doanh nghiệp môi giới bảo hiểm muốn mở Chi nhánh, Văn phòng đại diện phải đáp ứng các điều kiện sau:</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a) Vốn điều lệ thực có phải đảm bảo theo quy định của Bộ Tài chính;</w:t>
      </w:r>
    </w:p>
    <w:p w:rsidR="00B065B5" w:rsidRPr="00787B72" w:rsidRDefault="00B065B5" w:rsidP="00787B72">
      <w:pPr>
        <w:spacing w:before="120" w:after="144" w:line="240" w:lineRule="auto"/>
        <w:ind w:firstLine="567"/>
        <w:jc w:val="both"/>
        <w:rPr>
          <w:rFonts w:ascii="Times New Roman" w:eastAsia="Times New Roman" w:hAnsi="Times New Roman" w:cs="Times New Roman"/>
          <w:i/>
          <w:sz w:val="20"/>
          <w:szCs w:val="20"/>
        </w:rPr>
      </w:pPr>
      <w:r w:rsidRPr="00787B72">
        <w:rPr>
          <w:rFonts w:ascii="Times New Roman" w:eastAsia="Times New Roman" w:hAnsi="Times New Roman" w:cs="Times New Roman"/>
          <w:i/>
          <w:sz w:val="24"/>
          <w:szCs w:val="24"/>
        </w:rPr>
        <w:t>“b) Người quản trị, điều hành đáp ứng điều kiện theo quy định tại khoản 1 Điều 13 và hệ thống kiểm tra, kiểm soát nội bộ đáp ứng quy định tại Điều 15 Nghị định 45/2007/NĐ-CP ngày 27 tháng 3 năm 2007 của Chính phủ quy định chi tiết thi hành một số điều của Luật Kinh doanh bảo hiểm;</w:t>
      </w:r>
    </w:p>
    <w:p w:rsidR="00B065B5" w:rsidRPr="00787B72" w:rsidRDefault="00B065B5" w:rsidP="00787B72">
      <w:pPr>
        <w:spacing w:before="120" w:after="144" w:line="240" w:lineRule="auto"/>
        <w:ind w:firstLine="567"/>
        <w:jc w:val="both"/>
        <w:rPr>
          <w:rFonts w:ascii="Times New Roman" w:eastAsia="Times New Roman" w:hAnsi="Times New Roman" w:cs="Times New Roman"/>
          <w:i/>
          <w:sz w:val="20"/>
          <w:szCs w:val="20"/>
        </w:rPr>
      </w:pPr>
      <w:r w:rsidRPr="00787B72">
        <w:rPr>
          <w:rFonts w:ascii="Times New Roman" w:eastAsia="Times New Roman" w:hAnsi="Times New Roman" w:cs="Times New Roman"/>
          <w:i/>
          <w:sz w:val="24"/>
          <w:szCs w:val="24"/>
        </w:rPr>
        <w:t>c) Không bị xử phạt vi phạm hành chính từ 200 triệu đồng trở lên về những vi phạm trong lĩnh vực kinh doanh bảo hiểm trong vòng 12 tháng tính đến thời điểm nộp hồ sơ. Doanh nghiệp bảo hiểm không vi phạm quy định về khả năng thanh toán;”</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d) Có Quy chế tổ chức và hoạt động của Chi nhánh, Văn phòng đại diện;</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đ) Người điều hành Chi nhánh, Văn phòng đại diện có kinh nghiệm và kiến thức chuyên môn về hoạt động kinh doanh bảo hiểm và không thuộc các đối tượng bị cấm theo quy định của pháp luật;</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e) Có hồ sơ xin mở Chi nhánh, Văn phòng đại diện theo quy định tại khoản 2 Điều này.</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2. Hồ sơ xin mở Chi nhánh, Văn phòng đại diện bao gồm:</w:t>
      </w:r>
    </w:p>
    <w:p w:rsidR="00E93BB3" w:rsidRDefault="00E93BB3" w:rsidP="00787B72">
      <w:pPr>
        <w:pStyle w:val="normal-p"/>
        <w:spacing w:before="120" w:beforeAutospacing="0" w:after="0" w:afterAutospacing="0"/>
        <w:ind w:firstLine="567"/>
        <w:jc w:val="both"/>
        <w:rPr>
          <w:rStyle w:val="normal-h"/>
          <w:spacing w:val="-4"/>
        </w:rPr>
      </w:pPr>
      <w:r w:rsidRPr="00E93BB3">
        <w:rPr>
          <w:rStyle w:val="normal-h"/>
          <w:spacing w:val="-4"/>
        </w:rPr>
        <w:t>a) Đơn xin mở Chi nhánh, Văn phòng đại diện có chữ ký của người đại diện có thẩm quyền của doanh nghiệp, trong đó trình bày tóm tắt sự cần thiết, tên gọi, địa điểm, nội dung, phạm vi hoạt động của Chi nhánh, Văn phòng đại diện;</w:t>
      </w:r>
    </w:p>
    <w:p w:rsidR="00787B72" w:rsidRPr="00787B72" w:rsidRDefault="00787B72" w:rsidP="00787B72">
      <w:pPr>
        <w:pStyle w:val="normal-p"/>
        <w:spacing w:before="120" w:beforeAutospacing="0" w:after="0" w:afterAutospacing="0"/>
        <w:ind w:firstLine="567"/>
        <w:jc w:val="both"/>
        <w:rPr>
          <w:i/>
          <w:sz w:val="20"/>
          <w:szCs w:val="20"/>
        </w:rPr>
      </w:pPr>
      <w:r w:rsidRPr="00787B72">
        <w:rPr>
          <w:rStyle w:val="normal-h"/>
          <w:i/>
          <w:spacing w:val="-4"/>
        </w:rPr>
        <w:t>b) Bỏ</w:t>
      </w:r>
    </w:p>
    <w:p w:rsidR="00E93BB3" w:rsidRPr="00E93BB3" w:rsidRDefault="00E93BB3" w:rsidP="00787B72">
      <w:pPr>
        <w:pStyle w:val="1chinhtrang-p"/>
        <w:spacing w:before="120" w:beforeAutospacing="0" w:after="0" w:afterAutospacing="0"/>
        <w:ind w:firstLine="567"/>
        <w:rPr>
          <w:sz w:val="27"/>
          <w:szCs w:val="27"/>
        </w:rPr>
      </w:pPr>
      <w:r w:rsidRPr="00E93BB3">
        <w:rPr>
          <w:rStyle w:val="1chinhtrang-h"/>
          <w:spacing w:val="-2"/>
        </w:rPr>
        <w:t>c)</w:t>
      </w:r>
      <w:r w:rsidRPr="00E93BB3">
        <w:rPr>
          <w:rStyle w:val="apple-converted-space"/>
          <w:spacing w:val="-2"/>
        </w:rPr>
        <w:t> </w:t>
      </w:r>
      <w:r w:rsidRPr="00E93BB3">
        <w:rPr>
          <w:rStyle w:val="1chinhtrang-h"/>
        </w:rPr>
        <w:t>Giấy tờ hợp lệ chứng minh doanh nghiệp bảo hiểm, doanh nghiệp môi giới bảo hiểm đáp ứng các điều kiện quy định tại khoản 1 Điều này.</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3. Trong thời hạn 30 ngày, kể từ ngày nhận được đầy đủ hồ sơ hợp lệ, Bộ Tài chính phải trả lời bằng văn bản về việc chấp thuận hoặc từ chối chấp thuận. Trong trường hợp từ chối chấp thuận, Bộ Tài chính phải có văn bản giải thích lý do.</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b/>
          <w:bCs/>
        </w:rPr>
        <w:t>Điều 12. Thay đổi</w:t>
      </w:r>
      <w:r w:rsidRPr="00E93BB3">
        <w:rPr>
          <w:rStyle w:val="apple-converted-space"/>
          <w:b/>
          <w:bCs/>
        </w:rPr>
        <w:t> </w:t>
      </w:r>
      <w:r w:rsidRPr="00E93BB3">
        <w:rPr>
          <w:rStyle w:val="bodytext-h"/>
          <w:b/>
          <w:bCs/>
        </w:rPr>
        <w:t>nội dung, phạm vi và thời hạn hoạt động</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Doanh nghiệp bảo hiểm, doanh nghiệp môi giới bảo hiểm muốn mở rộng nội dung, phạm vi, thời hạn hoạt động được quy định trong Giấy phép thành lập và hoạt động phải đáp ứng các điều kiện sau:</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lastRenderedPageBreak/>
        <w:t>a) Các điều kiện quy định tại các điểm a, b và c khoản 1 Điều 11 Nghị định này kèm theo các tài liệu hợp lệ chứng minh;</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b) Có đơn đề nghị gửi Bộ Tài chính kèm theo phương án hoạt động kinh doanh trong 3 năm tới, trong đó nêu rõ nhu cầu khách hàng; dự báo thị trường; dự kiến kết quả kinh doanh và cơ sở vật chất kỹ thuật.</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spacing w:val="-2"/>
        </w:rPr>
        <w:t>2. Doanh nghiệp bảo hiểm, doanh nghiệp môi giới bảo hiểm muốn thu hẹp nội dung, phạm vi, thời hạn hoạt động được quy định trong Giấy phép thành lập và hoạt động, phải có hồ sơ gửi Bộ Tài chính bao gồm các tài liệu sau:</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a) Có đơn đề nghị Bộ Tài chính trong đó giải trình lý do thu hẹp, cách thức giải quyết các cam kết, trách nhiệm với khách hàng, người lao động, Nhà nước và các đối tượng khác có liên quan;</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b) Báo cáo tình hình hoạt động, tình hình tài chính, công tác quản trị điều hành tại thời điểm xin thu hẹp nội dung, phạm vi và thời hạn hoạt động.</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spacing w:val="-2"/>
        </w:rPr>
        <w:t>3. Trong thời hạn 30 ngày, kể từ ngày nhận được đơn và hồ sơ hợp lệ đề nghị thay đổi nội dung, phạm vi, thời hạn hoạt động của doanh nghiệp bảo hiểm, doanh nghiệp môi giới bảo hiểm, Bộ Tài chính phải trả lời doanh nghiệp bảo hiểm, doanh nghiệp môi giới bảo hiểm về việc chấp thuận hoặc từ chối chấp thuận. Trong trường hợp từ chối chấp thuận, Bộ Tài chính phải có văn bản giải thích lý do.</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b/>
          <w:bCs/>
        </w:rPr>
        <w:t>Điều 13</w:t>
      </w:r>
      <w:r w:rsidRPr="00E93BB3">
        <w:rPr>
          <w:rStyle w:val="bodytext-h"/>
          <w:b/>
          <w:bCs/>
          <w:i/>
          <w:iCs/>
        </w:rPr>
        <w:t>.</w:t>
      </w:r>
      <w:r w:rsidRPr="00E93BB3">
        <w:rPr>
          <w:rStyle w:val="apple-converted-space"/>
          <w:b/>
          <w:bCs/>
          <w:i/>
          <w:iCs/>
        </w:rPr>
        <w:t> </w:t>
      </w:r>
      <w:r w:rsidRPr="00E93BB3">
        <w:rPr>
          <w:rStyle w:val="bodytext-h"/>
          <w:b/>
          <w:bCs/>
        </w:rPr>
        <w:t>Người quản trị, điều hành doanh nghiệp bảo hiểm, doanh nghiệp môi giới bảo hiểm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spacing w:val="-4"/>
        </w:rPr>
        <w:t>1. Chủ tịch Hội đồng quản trị, Tổng giám đốc (Giám đốc) của doanh nghiệp bảo hiểm, doanh nghiệp môi giới bảo hiểm phải là người có trình độ chuyên môn, năng lực quản trị, điều hành doanh nghiệp theo hướng dẫn của Bộ Tài chính. Tổng giám đốc (Giám đốc) doanh nghiệp bảo hiểm, doanh nghiệp môi giới bảo hiểm phải cư trú tại Việt Nam trong thời gian đương nhiệm.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2. Việc bổ nhiệm, thay đổi Chủ tịch Hội đồng quản trị, Tổng giám đốc (Giám đốc) của doanh nghiệp bảo hiểm, doanh nghiệp môi giới bảo hiểm phải có sự chấp thuận của Bộ Tài chính.</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spacing w:val="-2"/>
        </w:rPr>
        <w:t>3. Trong thời hạn 30 ngày, kể từ ngày nhận được đơn đề nghị và hồ sơ hợp lệ của doanh nghiệp bảo hiểm, doanh nghiệp môi giới bảo hiểm, Bộ Tài chính phải trả lời doanh nghiệp bảo hiểm, doanh nghiệp môi giới bảo hiểm về việc chấp thuận hoặc từ chối chấp thuận. Trong trường hợp từ chối chấp thuận, Bộ Tài chính phải có văn bản giải thích lý do.</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4. Bộ Tài chính quy định tiêu chuẩn và điều kiện đối với các chức danh quản lý khác trong doanh nghiệp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b/>
          <w:bCs/>
        </w:rPr>
        <w:t>Điều 14.</w:t>
      </w:r>
      <w:r w:rsidRPr="00E93BB3">
        <w:rPr>
          <w:rStyle w:val="apple-converted-space"/>
          <w:b/>
          <w:bCs/>
          <w:i/>
          <w:iCs/>
        </w:rPr>
        <w:t> </w:t>
      </w:r>
      <w:r w:rsidRPr="00E93BB3">
        <w:rPr>
          <w:rStyle w:val="bodytext-h"/>
          <w:b/>
          <w:bCs/>
        </w:rPr>
        <w:t>Chuyên gia tính toán (Appointed Actuary)</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Chuyên gia tính toán có nhiệm vụ tổ chức thực hiện công tác đảm bảo an toàn tài chính cho doanh nghiệp bảo hiểm nhân thọ. Chuyên gia tính toán có quyền độc lập về chuyên môn nghiệp vụ và không được đồng thời kiêm nhiệm các chức vụ sau:</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a) Tổng giám đốc;</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b) Kế toán trưởng;</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c) Thành viên Hội đồng quản trị.</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2. Bộ Tài chính quy định tiêu chuẩn và việc sử dụng chuyên gia tính toán của doanh nghiệp bảo hiểm nhân thọ.</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b/>
          <w:bCs/>
        </w:rPr>
        <w:t>Điều 15.</w:t>
      </w:r>
      <w:r w:rsidRPr="00E93BB3">
        <w:rPr>
          <w:rStyle w:val="apple-converted-space"/>
          <w:b/>
          <w:bCs/>
          <w:i/>
          <w:iCs/>
        </w:rPr>
        <w:t> </w:t>
      </w:r>
      <w:r w:rsidRPr="00E93BB3">
        <w:rPr>
          <w:rStyle w:val="bodytext-h"/>
          <w:b/>
          <w:bCs/>
        </w:rPr>
        <w:t>Kiểm tra, kiểm soát nội bộ</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spacing w:val="-4"/>
        </w:rPr>
        <w:t>1.</w:t>
      </w:r>
      <w:r w:rsidRPr="00E93BB3">
        <w:rPr>
          <w:rStyle w:val="apple-converted-space"/>
          <w:spacing w:val="-4"/>
        </w:rPr>
        <w:t> </w:t>
      </w:r>
      <w:r w:rsidRPr="00E93BB3">
        <w:rPr>
          <w:rStyle w:val="normal-h"/>
          <w:spacing w:val="-4"/>
        </w:rPr>
        <w:t>Doanh nghiệp bảo hiểm, doanh nghiệp môi giới bảo hiểm phải xây dựng, triển khai và giám sát việc thực hiện các quy chế phân công trách nhiệm trong nội bộ doanh nghiệp; quy trình nghiên cứu phát triển sản phẩm, khai thác, thẩm định, bồi thường, tái bảo hiểm và các quy trình nghiệp vụ khác theo quy định pháp luật.</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lastRenderedPageBreak/>
        <w:t>2. Doanh nghiệp bảo hiểm, doanh nghiệp môi giới bảo hiểm phải lập hệ thống kiểm tra, kiểm soát nội bộ bảo đảm doanh nghiệp hoạt động an toàn và đúng pháp luật.</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spacing w:val="-2"/>
        </w:rPr>
        <w:t>3. Doanh nghiệp bảo hiểm phải thường xuyên kiểm tra việc chấp hành pháp luật, các quy trình nghiệp vụ và quy định nội bộ; trực tiếp kiểm tra, kiểm soát các hoạt động nghiệp vụ trên tất cả các lĩnh vực tại trụ sở chính, Chi nhánh, Văn phòng đại diện và các địa điểm kinh doanh nhằm đánh giá chính xác kết quả hoạt động kinh doanh và thực trạng tài chính của doanh nghiệp.</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4. Kết quả kiểm tra, kiểm soát nội bộ phải được lập thành văn bản và lưu giữ tại doanh nghiệp.</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b/>
          <w:bCs/>
        </w:rPr>
        <w:t>Điều 16.</w:t>
      </w:r>
      <w:r w:rsidRPr="00E93BB3">
        <w:rPr>
          <w:rStyle w:val="apple-converted-space"/>
          <w:b/>
          <w:bCs/>
          <w:i/>
          <w:iCs/>
        </w:rPr>
        <w:t> </w:t>
      </w:r>
      <w:r w:rsidRPr="00E93BB3">
        <w:rPr>
          <w:rStyle w:val="bodytextindent-h"/>
          <w:b/>
          <w:bCs/>
        </w:rPr>
        <w:t>Chia tách, hợp nhất, sáp nhập, mua, bán doanh nghiệp, chuyển nhượng phần vốn góp</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1. Việc chia tách, hợp nhất, sáp nhập, mua, bán doanh nghiệp, chuyển nhượng từ 10% số vốn điều lệ trở lên của doanh nghiệp bảo hiểm, doanh nghiệp môi giới bảo hiểm phải bảo đảm: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spacing w:val="-2"/>
        </w:rPr>
        <w:t>a) Hoạt động ổn định của doanh nghiệp bảo hiểm, doanh nghiệp môi giới bảo hiểm;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spacing w:val="-4"/>
        </w:rPr>
        <w:t>b) Không làm ảnh hưởng đến quyền và lợi ích hợp pháp của bên mua bảo hiểm, người lao động và Nhà nước;</w:t>
      </w:r>
      <w:r w:rsidR="003662F3">
        <w:rPr>
          <w:rStyle w:val="bodytextindent-h"/>
          <w:spacing w:val="-4"/>
        </w:rPr>
        <w:t>.</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c) Tuân thủ các quy định của pháp luật có liên quan;</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d) Có sự chấp thuận bằng văn bản của Bộ Tài chính.</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2. Bộ Tài chính hướng dẫn việc chia tách, hợp nhất, sáp nhập, mua, bán doanh nghiệp, chuyển nhượng phần vốn góp trong doanh nghiệp bảo hiểm, doanh nghiệp môi giới bảo hiểm.</w:t>
      </w:r>
    </w:p>
    <w:p w:rsidR="00E93BB3" w:rsidRPr="00E93BB3" w:rsidRDefault="00E93BB3" w:rsidP="00787B72">
      <w:pPr>
        <w:pStyle w:val="heading5-p"/>
        <w:keepNext/>
        <w:spacing w:before="120" w:beforeAutospacing="0" w:after="0" w:afterAutospacing="0"/>
        <w:jc w:val="center"/>
        <w:rPr>
          <w:sz w:val="20"/>
          <w:szCs w:val="20"/>
        </w:rPr>
      </w:pPr>
      <w:r w:rsidRPr="00E93BB3">
        <w:rPr>
          <w:rStyle w:val="heading5-h"/>
          <w:b/>
          <w:bCs/>
          <w:i/>
          <w:iCs/>
          <w:sz w:val="28"/>
          <w:szCs w:val="28"/>
        </w:rPr>
        <w:t> </w:t>
      </w:r>
    </w:p>
    <w:p w:rsidR="00E93BB3" w:rsidRPr="00E93BB3" w:rsidRDefault="00E93BB3" w:rsidP="00787B72">
      <w:pPr>
        <w:pStyle w:val="heading5-p"/>
        <w:keepNext/>
        <w:spacing w:before="120" w:beforeAutospacing="0" w:after="0" w:afterAutospacing="0"/>
        <w:jc w:val="center"/>
        <w:rPr>
          <w:sz w:val="20"/>
          <w:szCs w:val="20"/>
        </w:rPr>
      </w:pPr>
      <w:r w:rsidRPr="00E93BB3">
        <w:rPr>
          <w:rStyle w:val="heading5-h"/>
          <w:b/>
          <w:bCs/>
        </w:rPr>
        <w:t>Mục 3</w:t>
      </w:r>
    </w:p>
    <w:p w:rsidR="00E93BB3" w:rsidRPr="00E93BB3" w:rsidRDefault="00E93BB3" w:rsidP="00787B72">
      <w:pPr>
        <w:pStyle w:val="heading1-p"/>
        <w:keepNext/>
        <w:spacing w:before="120" w:beforeAutospacing="0" w:after="0" w:afterAutospacing="0"/>
        <w:jc w:val="center"/>
        <w:rPr>
          <w:sz w:val="20"/>
          <w:szCs w:val="20"/>
        </w:rPr>
      </w:pPr>
      <w:r w:rsidRPr="00E93BB3">
        <w:rPr>
          <w:rStyle w:val="heading1-h"/>
          <w:b/>
          <w:bCs/>
        </w:rPr>
        <w:t>KHAI THÁC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17</w:t>
      </w:r>
      <w:r w:rsidRPr="00E93BB3">
        <w:rPr>
          <w:rStyle w:val="normal-h"/>
          <w:b/>
          <w:bCs/>
          <w:i/>
          <w:iCs/>
        </w:rPr>
        <w:t>.</w:t>
      </w:r>
      <w:r w:rsidRPr="00E93BB3">
        <w:rPr>
          <w:rStyle w:val="apple-converted-space"/>
          <w:b/>
          <w:bCs/>
          <w:i/>
          <w:iCs/>
        </w:rPr>
        <w:t> </w:t>
      </w:r>
      <w:r w:rsidRPr="00E93BB3">
        <w:rPr>
          <w:rStyle w:val="normal-h"/>
          <w:b/>
          <w:bCs/>
        </w:rPr>
        <w:t>Bán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Doanh nghiệp bảo hiểm được quyền chủ động bán bảo hiểm dưới các hình thức sau:</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a) Trực tiếp;</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b) Thông qua đại lý bảo hiểm, môi giới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c) Thông qua đấu thầu;</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d) Các hình thức khác phù hợp với quy định của pháp luật.</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2. Doanh nghiệp bảo hiểm chỉ được mời chào khách hàng tham gia bảo hiểm theo nội dung, phạm vi hoạt động quy định trong Giấy phép thành lập và hoạt động của mình.</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3. Doanh nghiệp bảo hiểm không được ép buộc các tổ chức, cá nhân mua bảo hiểm dưới mọi hình thức.</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18</w:t>
      </w:r>
      <w:r w:rsidRPr="00E93BB3">
        <w:rPr>
          <w:rStyle w:val="normal-h"/>
          <w:b/>
          <w:bCs/>
          <w:i/>
          <w:iCs/>
        </w:rPr>
        <w:t>.</w:t>
      </w:r>
      <w:r w:rsidRPr="00E93BB3">
        <w:rPr>
          <w:rStyle w:val="apple-converted-space"/>
          <w:b/>
          <w:bCs/>
          <w:i/>
          <w:iCs/>
        </w:rPr>
        <w:t> </w:t>
      </w:r>
      <w:r w:rsidRPr="00E93BB3">
        <w:rPr>
          <w:rStyle w:val="normal-h"/>
          <w:b/>
          <w:bCs/>
        </w:rPr>
        <w:t>Bán bảo hiểm thông qua đại lý bảo hiểm, môi giới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Doanh nghiệp bảo hiểm có thể ủy quyền cho đại lý bảo hiểm bán sản phẩm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Doanh nghiệp môi giới bảo hiểm hướng dẫn, tư vấn cho khách hàng tham gia bảo hiểm theo yêu cầu của khách hàng.</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3. Doanh nghiệp môi giới bảo hiểm, đại lý bảo hiểm có nghĩa vụ:</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a) Giải thích trung thực các thông tin về sản phẩm bảo hiểm để bên mua bảo hiểm hiểu rõ sản phẩm bảo hiểm dự định mua;</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b) Không được tiết lộ, cung cấp thông tin làm thiệt hại đến quyền, lợi ích hợp pháp của bên mua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lastRenderedPageBreak/>
        <w:t>4. Doanh nghiệp môi giới bảo hiểm, đại lý bảo hiểm không được tác động để bên mua bảo hiểm cung cấp sai lệch hoặc không cung cấp các thông tin cần thiết cho doanh nghiệp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19.</w:t>
      </w:r>
      <w:r w:rsidRPr="00E93BB3">
        <w:rPr>
          <w:rStyle w:val="apple-converted-space"/>
          <w:b/>
          <w:bCs/>
          <w:i/>
          <w:iCs/>
        </w:rPr>
        <w:t> </w:t>
      </w:r>
      <w:r w:rsidRPr="00E93BB3">
        <w:rPr>
          <w:rStyle w:val="normal-h"/>
          <w:b/>
          <w:bCs/>
        </w:rPr>
        <w:t>Bán bảo hiểm thông qua đấu thầu</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Việc mua, bán bảo hiểm thông qua hình thức đấu thầu phải tuân thủ các quy định của pháp luật về đấu thầu và quy định tại khoản 2 Điều này. Các bên tự chịu trách nhiệm về kết quả đấu thầu.</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Việc tổ chức đấu thầu phải thực hiện theo các quy định sau:</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a) Bảo đảm công khai, các điều kiện gọi thầu được áp dụng chung cho tất cả các doanh nghiệp bảo hiểm tham gia đấu thầu;</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b) Hồ sơ tham gia đấu thầu của các doanh nghiệp bảo hiểm phải ghi rõ điều kiện bảo hiểm, thời hạn bảo hiểm, quy tắc bảo hiểm, phí bảo hiểm và các quy định khác theo yêu cầu của tài liệu gọi thầu;</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c) Căn cứ để xét thầu là tài liệu mời thầu, bản chào giá phí bảo hiểm và các dịch vụ phục vụ có liên quan khác.</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20.</w:t>
      </w:r>
      <w:r w:rsidRPr="00E93BB3">
        <w:rPr>
          <w:rStyle w:val="apple-converted-space"/>
          <w:b/>
          <w:bCs/>
        </w:rPr>
        <w:t> </w:t>
      </w:r>
      <w:r w:rsidRPr="00E93BB3">
        <w:rPr>
          <w:rStyle w:val="normal-h"/>
          <w:b/>
          <w:bCs/>
        </w:rPr>
        <w:t>Quy tắc, điều khoản, biểu phí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Bộ Tài chính ban hành các quy tắc, điều khoản bảo hiểm, mức phí bảo hiểm, số tiền bảo hiểm tối thiểu đối với từng loại hình bảo hiểm bắt buộc.</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Đối với các sản phẩm thuộc nghiệp vụ bảo hiểm nhân thọ;</w:t>
      </w:r>
      <w:r w:rsidRPr="00E93BB3">
        <w:rPr>
          <w:rStyle w:val="apple-converted-space"/>
          <w:i/>
          <w:iCs/>
        </w:rPr>
        <w:t> </w:t>
      </w:r>
      <w:r w:rsidRPr="00E93BB3">
        <w:rPr>
          <w:rStyle w:val="normal-h"/>
        </w:rPr>
        <w:t>bảo hiểm sức khoẻ và bảo hiểm tai nạn con người bổ trợ cho bảo hiểm nhân thọ, doanh nghiệp bảo hiểm nhân thọ phải tuân thủ quy tắc, điều khoản, biểu phí bảo hiểm được Bộ Tài chính phê chuẩn.</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3. Đối với các sản phẩm bảo hiểm thuộc nghiệp vụ bảo hiểm phi nhân thọ, doanh nghiệp bảo hiểm phi nhân thọ được phép chủ động xây dựng và triển khai quy tắc, điều khoản và biểu phí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4. Quy tắc, điều khoản, biểu phí do doanh nghiệp bảo hiểm xây dựng phải đảm bảo:</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a) Tuân thủ pháp luật; phù hợp với thông lệ, chuẩn mực đạo đức, văn hoá và phong tục, tập quán của Việt Nam;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b) Ngôn ngữ sử dụng trong quy tắc, điều khoản bảo hiểm phải chính xác, cách diễn đạt đơn giản, dễ hiểu. Đối với thuật ngữ chuyên môn cần xác định rõ nội dung, thì phải định nghĩa rõ trong quy tắc, điều khoản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c) Thể hiện rõ ràng, minh bạch quyền lợi có thể được bảo hiểm, đối tượng bảo hiểm, phạm vi và các rủi ro được bảo hiểm, quyền lợi và nghĩa vụ của bên mua bảo hiểm và người được bảo hiểm, trách nhiệm của doanh nghiệp bảo hiểm, điều khoản loại trừ trách nhiệm bảo hiểm, phương thức trả tiền bảo hiểm, các quy định giải quyết tranh chấp;</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d) Phí bảo hiểm phải được xây dựng dựa trên số liệu thống kê, đảm bảo khả năng thanh toán của doanh nghiệp bảo hiểm và phải tương ứng với điều kiện và trách nhiệm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21.</w:t>
      </w:r>
      <w:r w:rsidRPr="00E93BB3">
        <w:rPr>
          <w:rStyle w:val="apple-converted-space"/>
          <w:b/>
          <w:bCs/>
        </w:rPr>
        <w:t> </w:t>
      </w:r>
      <w:r w:rsidRPr="00E93BB3">
        <w:rPr>
          <w:rStyle w:val="normal-h"/>
          <w:b/>
          <w:bCs/>
        </w:rPr>
        <w:t>Thủ tục phê chuẩn sản phẩm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spacing w:val="-4"/>
        </w:rPr>
        <w:t>1. Đối với loại sản phẩm bảo hiểm do Bộ Tài chính phê chuẩn quy tắc, điều khoản, biểu phí quy định tại khoản 2 Điều 20 Nghị định này, doanh nghiệp bảo hiểm phải có văn bản đề nghị Bộ Tài chính kèm theo các tài liệu sau:</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a) Quy tắc, điều khoản, biểu phí, hoa hồng bảo hiểm của sản phẩm bảo hiểm dự kiến triển khai;</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b) Công thức, phương pháp và giải trình cơ sở tính phí, dự phòng nghiệp vụ của sản phẩm bảo hiểm dự kiến triển khai.</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lastRenderedPageBreak/>
        <w:t>2. Trong thời hạn 30 ngày, kể từ ngày nhận được đầy đủ hồ sơ hợp lệ, Bộ Tài chính phải trả lời bằng văn bản việc chấp thuận hoặc từ chối chấp thuận. Trong trường hợp từ chối chấp thuận, Bộ Tài chính phải có văn bản giải thích lý do.</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22.</w:t>
      </w:r>
      <w:r w:rsidRPr="00E93BB3">
        <w:rPr>
          <w:rStyle w:val="apple-converted-space"/>
          <w:b/>
          <w:bCs/>
          <w:i/>
          <w:iCs/>
        </w:rPr>
        <w:t> </w:t>
      </w:r>
      <w:r w:rsidRPr="00E93BB3">
        <w:rPr>
          <w:rStyle w:val="normal-h"/>
          <w:b/>
          <w:bCs/>
        </w:rPr>
        <w:t>Hoa hồng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Các doanh nghiệp bảo hiểm chỉ được chi trả hoa hồng bảo hiểm từ phần phí bảo hiểm thu được theo tỷ lệ hoa hồng bảo hiểm không vượt quá tỷ lệ hoa hồng do Bộ Tài chính quy định.</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2. Đối tượng được hưởng hoa hồng bảo hiểm bao gồm: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a) Doanh nghiệp môi giới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b)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3. Không được chi trả hoa hồng bảo hiểm cho các đối tượng sau:</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a) Tổ chức, cá nhân không được phép hoạt động đại lý bảo hiểm, hoạt động môi giới bảo hiểm tại Việt Nam;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b) Bên mua bảo hiểm, trừ trường hợp đại lý bảo hiểm mua bảo hiểm nhân thọ cho chính mình;</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c) Cán bộ, nhân viên của chính doanh nghiệp bảo hiểm.</w:t>
      </w:r>
    </w:p>
    <w:p w:rsidR="00E93BB3" w:rsidRPr="00E93BB3" w:rsidRDefault="00E93BB3" w:rsidP="00787B72">
      <w:pPr>
        <w:pStyle w:val="normal-p"/>
        <w:spacing w:before="120" w:beforeAutospacing="0" w:after="0" w:afterAutospacing="0"/>
        <w:ind w:firstLine="720"/>
        <w:jc w:val="both"/>
        <w:rPr>
          <w:sz w:val="20"/>
          <w:szCs w:val="20"/>
        </w:rPr>
      </w:pPr>
      <w:r w:rsidRPr="00E93BB3">
        <w:rPr>
          <w:rStyle w:val="normal-h"/>
          <w:sz w:val="28"/>
          <w:szCs w:val="28"/>
        </w:rPr>
        <w:t> </w:t>
      </w:r>
    </w:p>
    <w:p w:rsidR="00E93BB3" w:rsidRPr="00E93BB3" w:rsidRDefault="00E93BB3" w:rsidP="00787B72">
      <w:pPr>
        <w:pStyle w:val="heading1-p"/>
        <w:keepNext/>
        <w:spacing w:before="120" w:beforeAutospacing="0" w:after="0" w:afterAutospacing="0"/>
        <w:jc w:val="center"/>
        <w:rPr>
          <w:sz w:val="20"/>
          <w:szCs w:val="20"/>
        </w:rPr>
      </w:pPr>
      <w:r w:rsidRPr="00E93BB3">
        <w:rPr>
          <w:rStyle w:val="heading1-h"/>
          <w:b/>
          <w:bCs/>
        </w:rPr>
        <w:t>Mục 4</w:t>
      </w:r>
    </w:p>
    <w:p w:rsidR="00E93BB3" w:rsidRPr="00E93BB3" w:rsidRDefault="00E93BB3" w:rsidP="00787B72">
      <w:pPr>
        <w:pStyle w:val="heading1-p"/>
        <w:keepNext/>
        <w:spacing w:before="120" w:beforeAutospacing="0" w:after="0" w:afterAutospacing="0"/>
        <w:jc w:val="center"/>
        <w:rPr>
          <w:sz w:val="20"/>
          <w:szCs w:val="20"/>
        </w:rPr>
      </w:pPr>
      <w:r w:rsidRPr="00E93BB3">
        <w:rPr>
          <w:rStyle w:val="heading1-h"/>
          <w:b/>
          <w:bCs/>
        </w:rPr>
        <w:t>HOẠT ĐỘNG KINH DOANH TÁI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23</w:t>
      </w:r>
      <w:r w:rsidRPr="00E93BB3">
        <w:rPr>
          <w:rStyle w:val="normal-h"/>
          <w:b/>
          <w:bCs/>
          <w:i/>
          <w:iCs/>
        </w:rPr>
        <w:t>.</w:t>
      </w:r>
      <w:r w:rsidRPr="00E93BB3">
        <w:rPr>
          <w:rStyle w:val="apple-converted-space"/>
          <w:b/>
          <w:bCs/>
        </w:rPr>
        <w:t> </w:t>
      </w:r>
      <w:r w:rsidRPr="00E93BB3">
        <w:rPr>
          <w:rStyle w:val="normal-h"/>
          <w:b/>
          <w:bCs/>
        </w:rPr>
        <w:t>Nhượng tái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Doanh nghiệp bảo hiểm có thể chuyển một phần trách nhiệm đã nhận bảo hiểm cho một hoặc nhiều doanh nghiệp bảo hiểm khác nhưng không được nhượng toàn bộ trách nhiệm bảo hiểm đã nhận trong một hợp đồng bảo hiểm cho doanh nghiệp bảo hiểm khác để hưởng hoa hồng tái bảo hiểm theo hướng dẫn của Bộ Tài chính.</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24.</w:t>
      </w:r>
      <w:r w:rsidRPr="00E93BB3">
        <w:rPr>
          <w:rStyle w:val="apple-converted-space"/>
        </w:rPr>
        <w:t> </w:t>
      </w:r>
      <w:r w:rsidRPr="00E93BB3">
        <w:rPr>
          <w:rStyle w:val="normal-h"/>
          <w:b/>
          <w:bCs/>
        </w:rPr>
        <w:t>Nhận tái bảo hiểm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Doanh nghiệp bảo hiểm có thể nhận tái bảo hiểm trách nhiệm mà doanh nghiệp bảo hiểm khác đã nhận bảo hiểm. Khi nhận tái bảo hiểm, doanh nghiệp bảo hiểm phải đánh giá rủi ro để bảo đảm phù hợp với khả năng tài chính của doanh nghiệp.</w:t>
      </w:r>
    </w:p>
    <w:p w:rsidR="00E93BB3" w:rsidRPr="00E93BB3" w:rsidRDefault="00E93BB3" w:rsidP="00787B72">
      <w:pPr>
        <w:pStyle w:val="bodytextindent-p"/>
        <w:spacing w:before="120" w:beforeAutospacing="0" w:after="0" w:afterAutospacing="0"/>
        <w:ind w:firstLine="540"/>
        <w:jc w:val="both"/>
        <w:rPr>
          <w:sz w:val="20"/>
          <w:szCs w:val="20"/>
        </w:rPr>
      </w:pPr>
      <w:r w:rsidRPr="00E93BB3">
        <w:rPr>
          <w:rStyle w:val="bodytextindent-h"/>
          <w:sz w:val="28"/>
          <w:szCs w:val="28"/>
        </w:rPr>
        <w:t> </w:t>
      </w:r>
    </w:p>
    <w:p w:rsidR="00E93BB3" w:rsidRPr="00E93BB3" w:rsidRDefault="00E93BB3" w:rsidP="00787B72">
      <w:pPr>
        <w:pStyle w:val="heading2-p"/>
        <w:keepNext/>
        <w:spacing w:before="120" w:beforeAutospacing="0" w:after="0" w:afterAutospacing="0"/>
        <w:jc w:val="center"/>
        <w:rPr>
          <w:sz w:val="20"/>
          <w:szCs w:val="20"/>
        </w:rPr>
      </w:pPr>
      <w:r w:rsidRPr="00E93BB3">
        <w:rPr>
          <w:rStyle w:val="heading2-h"/>
          <w:b/>
          <w:bCs/>
        </w:rPr>
        <w:t>Mục 5</w:t>
      </w:r>
    </w:p>
    <w:p w:rsidR="00E93BB3" w:rsidRPr="00E93BB3" w:rsidRDefault="00E93BB3" w:rsidP="00787B72">
      <w:pPr>
        <w:pStyle w:val="heading4-p"/>
        <w:keepNext/>
        <w:spacing w:before="120" w:beforeAutospacing="0" w:after="0" w:afterAutospacing="0"/>
        <w:ind w:right="-284"/>
        <w:jc w:val="center"/>
        <w:rPr>
          <w:sz w:val="20"/>
          <w:szCs w:val="20"/>
        </w:rPr>
      </w:pPr>
      <w:r w:rsidRPr="00E93BB3">
        <w:rPr>
          <w:rStyle w:val="heading4-h"/>
          <w:b/>
          <w:bCs/>
        </w:rPr>
        <w:t>CÁC HOẠT ĐỘNG KHÁC CỦA DOANH NGHIỆP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25.</w:t>
      </w:r>
      <w:r w:rsidRPr="00E93BB3">
        <w:rPr>
          <w:rStyle w:val="apple-converted-space"/>
          <w:b/>
          <w:bCs/>
        </w:rPr>
        <w:t> </w:t>
      </w:r>
      <w:r w:rsidRPr="00E93BB3">
        <w:rPr>
          <w:rStyle w:val="normal-h"/>
          <w:b/>
          <w:bCs/>
        </w:rPr>
        <w:t>Đề phòng, hạn chế tổn thất</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Doanh nghiệp bảo hiểm có thể áp dụng các biện pháp phòng ngừa để bảo đảm an toàn cho đối tượng bảo hiểm khi được sự đồng ý của bên mua bảo hiểm hoặc cơ quan nhà nước có thẩm quyền.</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2. Các biện pháp đề phòng, hạn chế tổn thất bao gồm: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a) Tổ chức tuyên truyền, giáo dục;</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b) Tài trợ, hỗ trợ các phương tiện, vật chất để đề phòng hạn chế rủi ro;</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c) Hỗ trợ xây dựng các công trình nhằm mục đích đề phòng, giảm nhẹ mức độ rủi ro cho các đối tượng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d) Thuê các tổ chức, cá nhân khác giám sát, đề phòng, hạn chế tổn thất.</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lastRenderedPageBreak/>
        <w:t>3. Chi phí đề phòng hạn chế tổn thất được tính theo tỷ lệ trên phí bảo hiểm thu được theo hướng dẫn của Bộ Tài chính.</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b/>
          <w:bCs/>
        </w:rPr>
        <w:t>Điều 26.</w:t>
      </w:r>
      <w:r w:rsidRPr="00E93BB3">
        <w:rPr>
          <w:rStyle w:val="apple-converted-space"/>
          <w:b/>
          <w:bCs/>
        </w:rPr>
        <w:t> </w:t>
      </w:r>
      <w:r w:rsidRPr="00E93BB3">
        <w:rPr>
          <w:rStyle w:val="bodytextindent-h"/>
          <w:b/>
          <w:bCs/>
        </w:rPr>
        <w:t>Giám định tổn thất</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1. Việc giám định tổn thất thực hiện theo quy định tại Điều 48 của Luật Kinh doanh bảo hiểm. Cơ quan giám định chịu trách nhiệm về kết quả giám định của mình.</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2. Việc giám định tổn thất phải bảo đảm trung thực, khách quan, khoa học, kịp thời, chính xác.</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3. Kết quả giám định tổn thất phải được thể hiện trong biên bản giám định.</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b/>
          <w:bCs/>
        </w:rPr>
        <w:t>Điều 27. Chuyển giao hợp đồng bảo hiểm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1. Việc chuyển giao hợp đồng bảo hiểm thực hiện theo quy định tại các Điều 74, 75 và 76 của Luật Kinh doanh bảo hiểm và theo hướng dẫn của Bộ Tài chính.</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2. Trong trường hợp chuyển giao toàn bộ hợp đồng bảo hiểm của một hoặc một số nghiệp vụ bảo hiểm, doanh nghiệp bảo hiểm phải có văn bản đề nghị Bộ Tài chính sửa đổi, bổ sung Giấy phép thành lập và hoạt động.</w:t>
      </w:r>
    </w:p>
    <w:p w:rsidR="00E93BB3" w:rsidRPr="00E93BB3" w:rsidRDefault="00E93BB3" w:rsidP="00787B72">
      <w:pPr>
        <w:pStyle w:val="bodytextindent-p"/>
        <w:spacing w:before="120" w:beforeAutospacing="0" w:after="0" w:afterAutospacing="0"/>
        <w:ind w:firstLine="700"/>
        <w:jc w:val="both"/>
        <w:rPr>
          <w:sz w:val="20"/>
          <w:szCs w:val="20"/>
        </w:rPr>
      </w:pPr>
      <w:r w:rsidRPr="00E93BB3">
        <w:rPr>
          <w:rStyle w:val="bodytextindent-h"/>
          <w:sz w:val="28"/>
          <w:szCs w:val="28"/>
        </w:rPr>
        <w:t> </w:t>
      </w:r>
    </w:p>
    <w:p w:rsidR="00E93BB3" w:rsidRPr="00E93BB3" w:rsidRDefault="00E93BB3" w:rsidP="00787B72">
      <w:pPr>
        <w:pStyle w:val="normal-p"/>
        <w:spacing w:before="120" w:beforeAutospacing="0" w:after="0" w:afterAutospacing="0"/>
        <w:jc w:val="center"/>
        <w:rPr>
          <w:sz w:val="20"/>
          <w:szCs w:val="20"/>
        </w:rPr>
      </w:pPr>
      <w:r w:rsidRPr="00E93BB3">
        <w:rPr>
          <w:rStyle w:val="normal-h"/>
          <w:b/>
          <w:bCs/>
        </w:rPr>
        <w:t>Chương III</w:t>
      </w:r>
    </w:p>
    <w:p w:rsidR="00E93BB3" w:rsidRPr="00E93BB3" w:rsidRDefault="00E93BB3" w:rsidP="00787B72">
      <w:pPr>
        <w:pStyle w:val="normal-p"/>
        <w:spacing w:before="120" w:beforeAutospacing="0" w:after="0" w:afterAutospacing="0"/>
        <w:jc w:val="center"/>
        <w:rPr>
          <w:sz w:val="20"/>
          <w:szCs w:val="20"/>
        </w:rPr>
      </w:pPr>
      <w:r w:rsidRPr="00E93BB3">
        <w:rPr>
          <w:rStyle w:val="normal-h"/>
          <w:b/>
          <w:bCs/>
        </w:rPr>
        <w:t>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28.</w:t>
      </w:r>
      <w:r w:rsidRPr="00E93BB3">
        <w:rPr>
          <w:rStyle w:val="apple-converted-space"/>
          <w:b/>
          <w:bCs/>
          <w:i/>
          <w:iCs/>
        </w:rPr>
        <w:t> </w:t>
      </w:r>
      <w:r w:rsidRPr="00E93BB3">
        <w:rPr>
          <w:rStyle w:val="normal-h"/>
          <w:b/>
          <w:bCs/>
        </w:rPr>
        <w:t>Nguyên tắc hoạt động đại lý bảo hiểm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1. Tổ chức, cá nhân hoạt động đại lý bảo hiểm phải có đủ điều kiện hoạt động đại lý theo quy định tại Điều 86 của Luật Kinh doanh bảo hiểm và phải ký hợp đồng đại lý bảo hiểm theo quy định tại Điều 87 của Luật Kinh doanh bảo hiểm.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2. Cán bộ, nhân viên của doanh nghiệp bảo hiểm không được làm đại lý bảo hiểm cho chính doanh nghiệp bảo hiểm đó.</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3. Tổ chức, cá nhân không được đồng thời làm đại lý cho doanh nghiệp bảo hiểm khác nếu không được chấp thuận bằng văn bản của doanh nghiệp bảo hiểm mà mình đang làm đại lý.</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4. Đại lý bảo hiểm không được xúi giục khách hàng huỷ bỏ hợp đồng bảo hiểm đang có hiệu lực dưới mọi hình thức.</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29.</w:t>
      </w:r>
      <w:r w:rsidRPr="00E93BB3">
        <w:rPr>
          <w:rStyle w:val="apple-converted-space"/>
          <w:b/>
          <w:bCs/>
          <w:i/>
          <w:iCs/>
        </w:rPr>
        <w:t> </w:t>
      </w:r>
      <w:r w:rsidRPr="00E93BB3">
        <w:rPr>
          <w:rStyle w:val="normal-h"/>
          <w:b/>
          <w:bCs/>
        </w:rPr>
        <w:t>Quyền và nghĩa vụ của doanh nghiệp bảo hiểm trong hoạt động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Doanh nghiệp bảo hiểm có các quyền sau:</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a) Lựa chọn đại lý bảo hiểm và ký kết hợp đồng đại lý bảo hiểm;</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rPr>
        <w:t>b) Quy định mức chi trả hoa hồng bảo hiểm trong hợp đồng đại lý bảo hiểm theo các quy định của pháp luật;</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c) Nhận và quản lý tiền ký quỹ hoặc tài sản thế chấp của đại lý bảo hiểm, nếu có thoả thuận trong hợp đồng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d) Yêu cầu đại lý bảo hiểm thanh toán phí bảo hiểm thu được theo thoả thuận trong hợp đồng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đ) Kiểm tra, giám sát việc thực hiện hợp đồng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spacing w:val="-2"/>
        </w:rPr>
        <w:t>e) Được hưởng các quyền lợi hợp pháp khác từ hoạt động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Doanh nghiệp bảo hiểm có nghĩa vụ:</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lastRenderedPageBreak/>
        <w:t>a) Tổ chức đào tạo và cấp chứng chỉ đào tạo đại lý phù hợp với quy định của pháp luật;</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b) Hướng dẫn và cung cấp đầy đủ, chính xác các thông tin, tài liệu cần thiết liên quan đến hoạt động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c) Thực hiện các trách nhiệm phát sinh theo hợp đồng đại lý bảo hiểm đã ký kết;</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d) Thanh toán hoa hồng theo thoả thuận trong hợp đồng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đ) Hoàn trả cho đại lý bảo hiểm khoản tiền ký quỹ hoặc tài sản thế chấp theo thoả thuận;</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e) Chịu trách nhiệm về những thiệt hại hay tổn thất do hoạt động đại lý bảo hiểm của mình gây ra theo thoả thuận trong hợp đồng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g) Chịu sự kiểm tra giám sát của cơ quan nhà nước có thẩm quyền đối với các hoạt động do đại lý bảo hiểm của doanh nghiệp bảo hiểm thực hiện;</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h) Thông báo cho Hiệp hội bảo hiểm Việt Nam danh sách các đại lý bảo hiểm bị doanh nghiệp bảo hiểm chấm dứt hợp đồng đại lý bảo hiểm do vi phạm pháp luật, quy tắc hành nghề.</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30.</w:t>
      </w:r>
      <w:r w:rsidRPr="00E93BB3">
        <w:rPr>
          <w:rStyle w:val="apple-converted-space"/>
          <w:b/>
          <w:bCs/>
          <w:i/>
          <w:iCs/>
        </w:rPr>
        <w:t> </w:t>
      </w:r>
      <w:r w:rsidRPr="00E93BB3">
        <w:rPr>
          <w:rStyle w:val="normal-h"/>
          <w:b/>
          <w:bCs/>
        </w:rPr>
        <w:t>Quyền và nghĩa vụ của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Đại lý bảo hiểm có các quyền sau:</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a) Lựa chọn và ký kết hợp đồng đại lý bảo hiểm đối với doanh nghiệp bảo hiểm theo đúng quy định của pháp luật;</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b) Tham dự các lớp đào tạo, bồi dưỡng, nâng cao trình độ cho đại lý bảo hiểm do doanh nghiệp bảo hiểm tổ chức;</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c) Được cung cấp thông tin cần thiết cho các hoạt động của mình và các điều kiện khác để thực hiện hợp đồng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d) Hưởng hoa hồng và các quyền, lợi ích hợp pháp khác từ hoạt động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đ) Yêu cầu doanh nghiệp bảo hiểm hoàn trả tiền ký quỹ hoặc tài sản thế chấp theo thoả thuận trong hợp đồng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Đại lý bảo hiểm có các nghĩa vụ sau:</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a) Thực hiện cam kết trong hợp đồng đại lý bảo hiểm đã ký với doanh nghiệp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b) Ký quỹ hoặc thế chấp tài sản cho doanh nghiệp bảo hiểm nếu có thoả thuận trong hợp đồng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c) Giới thiệu, mời chào, bán bảo hiểm; cung cấp các thông tin đầy đủ, chính xác cho bên mua bảo hiểm; thực hiện hợp đồng bảo hiểm theo phạm vi được ủy quyền trong hợp đồng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d) Tham gia các khoá đào tạo nâng cao trình độ do các cơ sở đào tạo đại lý bảo hiểm quy định tại Điều 31 Nghị định này tổ chức;</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đ) Chịu sự kiểm tra giám sát của cơ quan nhà nước có thẩm quyền và thực hiện đầy đủ nghĩa vụ tài chính theo quy định của pháp luật.</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31.</w:t>
      </w:r>
      <w:r w:rsidRPr="00E93BB3">
        <w:rPr>
          <w:rStyle w:val="apple-converted-space"/>
          <w:b/>
          <w:bCs/>
        </w:rPr>
        <w:t> </w:t>
      </w:r>
      <w:r w:rsidRPr="00E93BB3">
        <w:rPr>
          <w:rStyle w:val="normal-h"/>
          <w:b/>
          <w:bCs/>
        </w:rPr>
        <w:t>Đào tạo đại lý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Tổ chức đào tạo đại lý bảo hiểm phải đáp ứng các điều kiện sau đây:</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a) Có chương trình đào tạo quy định tại Điều 32 Nghị định này;</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b) Cán bộ đào tạo đại lý bảo hiểm phải có kiến thức chuyên môn về bảo hiểm, kiến thức pháp luật và kỹ năng sư phạm;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lastRenderedPageBreak/>
        <w:t>c) Có đủ cơ sở vật chất để bảo đảm cho việc đào tạo.</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Tổ chức đào tạo đại lý bảo hiểm phải có văn bản đề nghị Bộ Tài chính phê chuẩn chương trình đào tạo đại lý bảo hiểm, kèm theo tài liệu giải trình về kiến thức của cán bộ đào tạo đại lý bảo hiểm và cơ sở vật chất bảo đảm cho việc đào tạo. Trong thời hạn 30 ngày, kể từ ngày nhận được văn bản đề nghị và hồ sơ hợp lệ của tổ chức đào tạo đại lý bảo hiểm, Bộ Tài chính phải trả lời bằng văn bản việc chấp thuận hoặc từ chối chấp thuận. Trong trường hợp từ chối chấp thuận, Bộ Tài chính phải có văn bản giải thích lý do.</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32.</w:t>
      </w:r>
      <w:r w:rsidRPr="00E93BB3">
        <w:rPr>
          <w:rStyle w:val="apple-converted-space"/>
        </w:rPr>
        <w:t> </w:t>
      </w:r>
      <w:r w:rsidRPr="00E93BB3">
        <w:rPr>
          <w:rStyle w:val="normal-h"/>
          <w:b/>
          <w:bCs/>
        </w:rPr>
        <w:t>Chương trình đào tạo đại lý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Chương trình đào tạo đại lý bảo hiểm bao gồm các nội dung chủ yếu sau:</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Kiến thức chung về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2. Trách nhiệm của đại lý, đạo đức hành nghề đại lý;</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3. Pháp luật về kinh doanh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4. Nội dung của sản phẩm bảo hiểm doanh nghiệp bảo hiểm được phép kinh doanh;</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5. Kỹ năng bán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6. Quyền và nghĩa vụ của doanh nghiệp bảo hiểm, đại lý bảo hiểm trong hoạt động đại lý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7. Thực hành hành nghề đại lý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b/>
          <w:bCs/>
        </w:rPr>
        <w:t>Điều 33.</w:t>
      </w:r>
      <w:r w:rsidRPr="00E93BB3">
        <w:rPr>
          <w:rStyle w:val="apple-converted-space"/>
          <w:b/>
          <w:bCs/>
        </w:rPr>
        <w:t> </w:t>
      </w:r>
      <w:r w:rsidRPr="00E93BB3">
        <w:rPr>
          <w:rStyle w:val="bodytext-h"/>
          <w:b/>
          <w:bCs/>
        </w:rPr>
        <w:t>Quản lý đào tạo đại lý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Bộ Tài chính có trách nhiệm kiểm tra giám sát hoạt động đào tạo đại lý bảo hiểm. Trường hợp tổ chức đào tạo đại lý bảo hiểm không đáp ứng đủ các điều kiện đào tạo đại lý bảo hiểm quy định tại Điều 32 Nghị định này, Bộ Tài chính sẽ đình chỉ hoạt động của tổ chức đào tạo đại lý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2. Hàng năm, tổ chức đào tạo đại lý bảo hiểm phải báo cáo Bộ Tài chính về số lượng khoá đào tạo đã tổ chức, số lượng đại lý đã đào tạo, số lượng chứng chỉ đã cấp trong năm.</w:t>
      </w:r>
    </w:p>
    <w:p w:rsidR="00E93BB3" w:rsidRPr="00E93BB3" w:rsidRDefault="00E93BB3" w:rsidP="00787B72">
      <w:pPr>
        <w:pStyle w:val="bodytextindent2-p"/>
        <w:spacing w:before="120" w:beforeAutospacing="0" w:after="0" w:afterAutospacing="0"/>
        <w:jc w:val="center"/>
        <w:rPr>
          <w:sz w:val="20"/>
          <w:szCs w:val="20"/>
        </w:rPr>
      </w:pPr>
      <w:r w:rsidRPr="00E93BB3">
        <w:rPr>
          <w:rStyle w:val="bodytextindent2-h"/>
          <w:sz w:val="28"/>
          <w:szCs w:val="28"/>
        </w:rPr>
        <w:t> </w:t>
      </w:r>
    </w:p>
    <w:p w:rsidR="00E93BB3" w:rsidRPr="00E93BB3" w:rsidRDefault="00E93BB3" w:rsidP="00787B72">
      <w:pPr>
        <w:pStyle w:val="bodytextindent2-p"/>
        <w:spacing w:before="120" w:beforeAutospacing="0" w:after="0" w:afterAutospacing="0"/>
        <w:jc w:val="center"/>
        <w:rPr>
          <w:sz w:val="20"/>
          <w:szCs w:val="20"/>
        </w:rPr>
      </w:pPr>
      <w:r w:rsidRPr="00E93BB3">
        <w:rPr>
          <w:rStyle w:val="bodytextindent2-h"/>
          <w:b/>
          <w:bCs/>
        </w:rPr>
        <w:t>Chương IV</w:t>
      </w:r>
    </w:p>
    <w:p w:rsidR="00E93BB3" w:rsidRPr="00E93BB3" w:rsidRDefault="00E93BB3" w:rsidP="00787B72">
      <w:pPr>
        <w:pStyle w:val="bodytextindent2-p"/>
        <w:spacing w:before="120" w:beforeAutospacing="0" w:after="0" w:afterAutospacing="0"/>
        <w:jc w:val="center"/>
        <w:rPr>
          <w:sz w:val="20"/>
          <w:szCs w:val="20"/>
        </w:rPr>
      </w:pPr>
      <w:r w:rsidRPr="00E93BB3">
        <w:rPr>
          <w:rStyle w:val="bodytextindent2-h"/>
          <w:b/>
          <w:bCs/>
        </w:rPr>
        <w:t>VĂN PHÒNG ĐẠI DIỆN CỦA DOANH NGHIỆP BẢO HIỂM,</w:t>
      </w:r>
    </w:p>
    <w:p w:rsidR="00E93BB3" w:rsidRPr="00E93BB3" w:rsidRDefault="00E93BB3" w:rsidP="00787B72">
      <w:pPr>
        <w:pStyle w:val="bodytextindent2-p"/>
        <w:spacing w:before="120" w:beforeAutospacing="0" w:after="0" w:afterAutospacing="0"/>
        <w:jc w:val="center"/>
        <w:rPr>
          <w:sz w:val="20"/>
          <w:szCs w:val="20"/>
        </w:rPr>
      </w:pPr>
      <w:r w:rsidRPr="00E93BB3">
        <w:rPr>
          <w:rStyle w:val="bodytextindent2-h"/>
          <w:b/>
          <w:bCs/>
        </w:rPr>
        <w:t>DOANH NGHIỆP MÔI GIỚI BẢO HIỂM NƯỚC NGOÀI</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34</w:t>
      </w:r>
      <w:r w:rsidRPr="00E93BB3">
        <w:rPr>
          <w:rStyle w:val="normal-h"/>
          <w:b/>
          <w:bCs/>
          <w:i/>
          <w:iCs/>
        </w:rPr>
        <w:t>.</w:t>
      </w:r>
      <w:r w:rsidRPr="00E93BB3">
        <w:rPr>
          <w:rStyle w:val="apple-converted-space"/>
          <w:b/>
          <w:bCs/>
          <w:i/>
          <w:iCs/>
        </w:rPr>
        <w:t> </w:t>
      </w:r>
      <w:r w:rsidRPr="00E93BB3">
        <w:rPr>
          <w:rStyle w:val="normal-h"/>
          <w:b/>
          <w:bCs/>
        </w:rPr>
        <w:t>Văn phòng đại diện</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rPr>
        <w:t>Văn phòng đại diện của doanh nghiệp bảo hiểm, doanh nghiệp môi giới bảo hiểm nước ngoài tại Việt Nam là đơn vị phụ thuộc của doanh nghiệp bảo hiểm, doanh nghiệp môi giới bảo hiểm nước ngoài.</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b/>
          <w:bCs/>
        </w:rPr>
        <w:t>Điều</w:t>
      </w:r>
      <w:r w:rsidRPr="00E93BB3">
        <w:rPr>
          <w:rStyle w:val="apple-converted-space"/>
          <w:b/>
          <w:bCs/>
          <w:i/>
          <w:iCs/>
        </w:rPr>
        <w:t> </w:t>
      </w:r>
      <w:r w:rsidRPr="00E93BB3">
        <w:rPr>
          <w:rStyle w:val="bodytextindent2-h"/>
          <w:b/>
          <w:bCs/>
        </w:rPr>
        <w:t>35</w:t>
      </w:r>
      <w:r w:rsidRPr="00E93BB3">
        <w:rPr>
          <w:rStyle w:val="bodytextindent2-h"/>
          <w:b/>
          <w:bCs/>
          <w:i/>
          <w:iCs/>
        </w:rPr>
        <w:t>.</w:t>
      </w:r>
      <w:r w:rsidRPr="00E93BB3">
        <w:rPr>
          <w:rStyle w:val="apple-converted-space"/>
          <w:b/>
          <w:bCs/>
          <w:i/>
          <w:iCs/>
        </w:rPr>
        <w:t> </w:t>
      </w:r>
      <w:r w:rsidRPr="00E93BB3">
        <w:rPr>
          <w:rStyle w:val="bodytextindent2-h"/>
          <w:b/>
          <w:bCs/>
        </w:rPr>
        <w:t>Nội dung hoạt động của Văn phòng đại diện</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Văn phòng đại diện của doanh nghiệp bảo hiểm, doanh nghiệp môi giới bảo hiểm nước ngoài tại Việt Nam được thực hiện các hoạt động sau đây:</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a) Làm chức năng văn phòng liên lạc;</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b) Nghiên cứu thị trường;</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c) Xúc tiến xây dựng các dự án đầu tư của doanh nghiệp bảo hiểm, doanh nghiệp môi giới bảo hiểm nước ngoài;</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d) Thúc đẩy và theo dõi việc thực hiện các dự án do doanh nghiệp bảo hiểm, doanh nghiệp môi giới bảo hiểm nước ngoài tài trợ tại Việt Nam;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đ) Các hoạt động khác phù hợp với pháp luật Việt Nam.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lastRenderedPageBreak/>
        <w:t>2. Văn phòng đại diện của doanh nghiệp bảo hiểm, doanh nghiệp môi giới bảo hiểm nước ngoài tại Việt Nam không được thực hiện các hoạt động kinh doanh tại Việt Nam.</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b/>
          <w:bCs/>
        </w:rPr>
        <w:t>Điều 36. Lệ phí cấp Giấy phép và công bố nội dung hoạt động</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Mức lệ phí mỗi lần cấp Giấy phép hoặc gia hạn hoạt động theo quy định của pháp luật về phí và lệ phí.</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Trong thời hạn 12 tháng, kể từ ngày được cấp Giấy phép, Văn phòng đại diện phải chính thức hoạt động. Trong thời hạn 30 ngày, kể từ ngày được cấp Giấy phép đặt Văn phòng đại diện, Văn phòng đại diện phải thực hiện công bố nội dung quy định tại Giấy phép đặt Văn phòng đại diện.</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37.</w:t>
      </w:r>
      <w:r w:rsidRPr="00E93BB3">
        <w:rPr>
          <w:rStyle w:val="apple-converted-space"/>
          <w:b/>
          <w:bCs/>
        </w:rPr>
        <w:t> </w:t>
      </w:r>
      <w:r w:rsidRPr="00E93BB3">
        <w:rPr>
          <w:rStyle w:val="normal-h"/>
          <w:b/>
          <w:bCs/>
        </w:rPr>
        <w:t>Thời hạn hoạt động</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Thời hạn hoạt động của Văn phòng đại diện của doanh nghiệp bảo hiểm, doanh nghiệp môi giới bảo hiểm nước ngoài tại Việt Nam không quá 5 năm và có thể được gia hạn.</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2. Văn phòng đại diện của doanh nghiệp bảo hiểm, doanh nghiệp môi giới bảo hiểm nước ngoài tại Việt Nam muốn gia hạn hoạt động phải nộp đơn đề nghị gia hạn.</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spacing w:val="-2"/>
        </w:rPr>
        <w:t>3. Giấy phép đặt Văn phòng đại diện bị thu hồi trong các trường hợp sau:</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a) Sau 30 ngày, kể từ ngày hết thời hạn hoạt động mà không đề nghị gia hạn hoặc không được Bộ Tài chính gia hạn;</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rPr>
        <w:t>b) Doanh nghiệp bảo hiểm, doanh nghiệp môi giới bảo hiểm nước ngoài bị thu hồi Giấy phép;</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c) Hoạt động sai mục đích hoặc không đúng với nội dung quy định trong Giấy phép đặt Văn phòng đại diện.</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rPr>
        <w:t>4. Khi kết thúc hoạt động, Văn phòng đại diện của doanh nghiệp bảo hiểm, doanh nghiệp môi giới bảo hiểm nước ngoài phải thực hiện đầy đủ thủ tục và nghĩa vụ theo quy định của pháp luật.</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b/>
          <w:bCs/>
        </w:rPr>
        <w:t>Điều 38.</w:t>
      </w:r>
      <w:r w:rsidRPr="00E93BB3">
        <w:rPr>
          <w:rStyle w:val="apple-converted-space"/>
          <w:b/>
          <w:bCs/>
          <w:i/>
          <w:iCs/>
        </w:rPr>
        <w:t> </w:t>
      </w:r>
      <w:r w:rsidRPr="00E93BB3">
        <w:rPr>
          <w:rStyle w:val="bodytext-h"/>
          <w:b/>
          <w:bCs/>
        </w:rPr>
        <w:t>Báo cáo hoạt động</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Văn phòng đại diện của doanh nghiệp bảo hiểm, doanh nghiệp môi giới bảo hiểm nước ngoài tại Việt Nam phải nộp Bộ Tài chính báo cáo định kỳ hoạt động của Văn phòng theo hướng dẫn của Bộ Tài chính.</w:t>
      </w:r>
    </w:p>
    <w:p w:rsidR="00E93BB3" w:rsidRPr="00E93BB3" w:rsidRDefault="00E93BB3" w:rsidP="00787B72">
      <w:pPr>
        <w:pStyle w:val="bodytext-p"/>
        <w:spacing w:before="120" w:beforeAutospacing="0" w:after="0" w:afterAutospacing="0"/>
        <w:ind w:firstLine="540"/>
        <w:jc w:val="both"/>
        <w:rPr>
          <w:sz w:val="20"/>
          <w:szCs w:val="20"/>
        </w:rPr>
      </w:pPr>
      <w:r w:rsidRPr="00E93BB3">
        <w:rPr>
          <w:rStyle w:val="bodytext-h"/>
          <w:sz w:val="28"/>
          <w:szCs w:val="28"/>
        </w:rPr>
        <w:t> </w:t>
      </w:r>
    </w:p>
    <w:p w:rsidR="00E93BB3" w:rsidRPr="00E93BB3" w:rsidRDefault="00E93BB3" w:rsidP="00787B72">
      <w:pPr>
        <w:pStyle w:val="heading1-p"/>
        <w:keepNext/>
        <w:spacing w:before="120" w:beforeAutospacing="0" w:after="0" w:afterAutospacing="0"/>
        <w:jc w:val="center"/>
        <w:rPr>
          <w:sz w:val="20"/>
          <w:szCs w:val="20"/>
        </w:rPr>
      </w:pPr>
      <w:r w:rsidRPr="00E93BB3">
        <w:rPr>
          <w:rStyle w:val="heading1-h"/>
          <w:b/>
          <w:bCs/>
        </w:rPr>
        <w:t>Chương V</w:t>
      </w:r>
    </w:p>
    <w:p w:rsidR="00E93BB3" w:rsidRPr="00E93BB3" w:rsidRDefault="00E93BB3" w:rsidP="00787B72">
      <w:pPr>
        <w:pStyle w:val="normal-p"/>
        <w:spacing w:before="120" w:beforeAutospacing="0" w:after="0" w:afterAutospacing="0"/>
        <w:jc w:val="center"/>
        <w:rPr>
          <w:sz w:val="20"/>
          <w:szCs w:val="20"/>
        </w:rPr>
      </w:pPr>
      <w:r w:rsidRPr="00E93BB3">
        <w:rPr>
          <w:rStyle w:val="normal-h"/>
          <w:b/>
          <w:bCs/>
        </w:rPr>
        <w:t>QUẢN LÝ GIÁM SÁT</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39.</w:t>
      </w:r>
      <w:r w:rsidRPr="00E93BB3">
        <w:rPr>
          <w:rStyle w:val="apple-converted-space"/>
        </w:rPr>
        <w:t> </w:t>
      </w:r>
      <w:r w:rsidRPr="00E93BB3">
        <w:rPr>
          <w:rStyle w:val="normal-h"/>
          <w:b/>
          <w:bCs/>
        </w:rPr>
        <w:t>Trách nhiệm của Bộ Tài chính trong việc quản lý nhà nước về kinh doanh bảo hiểm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Bộ Tài chính có trách nhiệm: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Hướng dẫn thực hiện các văn bản quy phạm pháp luật về kinh doanh bảo hiểm; xây dựng các chính sách, chế độ liên quan đến hoạt động kinh doanh bảo hiểm, chiến lược, quy hoạch, kế hoạch và chính sách phát triển thị trường bảo hiểm Việt Nam;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Cấp và thu hồi Giấy phép thành lập và hoạt động của doanh nghiệp bảo hiểm, doanh nghiệp môi giới bảo hiểm; cấp và thu hồi Giấy phép đặt Văn phòng đại diện của doanh nghiệp bảo hiểm, doanh nghiệp môi giới bảo hiểm nước ngoài tại Việt Nam;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3. Ban hành, phê chuẩn, hướng dẫn thực hiện quy tắc, điều khoản, biểu phí, hoa hồng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4. Áp dụng các biện pháp cần thiết để doanh nghiệp bảo hiểm bảo đảm các yêu cầu về tài chính và thực hiện những cam kết với bên mua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5. Tổ chức thông tin và dự báo tình hình thị trường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lastRenderedPageBreak/>
        <w:t>6. Hợp tác quốc tế trong lĩnh vực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7. Chấp thuận việc doanh nghiệp bảo hiểm, doanh nghiệp môi giới bảo hiểm hoạt động ở nước ngoài;</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8. Quản lý hoạt động của Văn phòng đại diện của doanh nghiệp bảo hiểm, doanh nghiệp môi giới bảo hiểm nước ngoài tại Việt Nam;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9. Tổ chức việc đào tạo, xây dựng đội ngũ cán bộ quản lý và chuyên môn, nghiệp vụ về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10. Thanh tra, kiểm tra hoạt động kinh doanh bảo hiểm; giải quyết khiếu nại, tố cáo và xử lý vi phạm pháp luật về kinh doanh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11. Tổ chức tuyên truyền pháp luật về kinh doanh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12. Tổ chức bộ máy và đào tạo cán bộ để thực hiện nhiệm vụ quản lý nhà nước về kinh doanh bảo hiểm.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b/>
          <w:bCs/>
        </w:rPr>
        <w:t>Điều 40.</w:t>
      </w:r>
      <w:r w:rsidRPr="00E93BB3">
        <w:rPr>
          <w:rStyle w:val="apple-converted-space"/>
          <w:b/>
          <w:bCs/>
        </w:rPr>
        <w:t> </w:t>
      </w:r>
      <w:r w:rsidRPr="00E93BB3">
        <w:rPr>
          <w:rStyle w:val="bodytext-h"/>
          <w:b/>
          <w:bCs/>
        </w:rPr>
        <w:t>Trách nhiệm của các Bộ, cơ quan ngang Bộ, cơ quan thuộc Chính phủ trong việc thực hiện pháp luật về kinh doanh bảo hiểm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Các Bộ, cơ quan ngang Bộ, cơ quan thuộc Chính phủ trong phạm vi, nhiệm vụ, quyền hạn của mình có trách nhiệm: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Phối hợp với Bộ Tài chính trong việc xây dựng các chính sách, chế độ liên quan đến hoạt động kinh doanh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Phối hợp với Bộ Tài chính trong việc kiểm tra, giám sát việc thực hiện pháp luật về kinh doanh bảo hiểm và xử lý vi phạm pháp luật về kinh doanh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3. Thực hiện các nhiệm vụ khác thuộc thẩm quyền theo quy định của pháp luật.</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41.</w:t>
      </w:r>
      <w:r w:rsidRPr="00E93BB3">
        <w:rPr>
          <w:rStyle w:val="apple-converted-space"/>
          <w:b/>
          <w:bCs/>
        </w:rPr>
        <w:t> </w:t>
      </w:r>
      <w:r w:rsidRPr="00E93BB3">
        <w:rPr>
          <w:rStyle w:val="normal-h"/>
          <w:b/>
          <w:bCs/>
        </w:rPr>
        <w:t>Trách nhiệm của Ủy ban nhân dân các tỉnh, thành phố trực thuộc Trung ương trong việc thực hiện pháp luật về kinh doanh bảo hiểm</w:t>
      </w:r>
    </w:p>
    <w:p w:rsidR="00E93BB3" w:rsidRPr="00E93BB3" w:rsidRDefault="00E93BB3" w:rsidP="00787B72">
      <w:pPr>
        <w:pStyle w:val="bodytextindent2-p"/>
        <w:spacing w:before="120" w:beforeAutospacing="0" w:after="0" w:afterAutospacing="0"/>
        <w:ind w:firstLine="567"/>
        <w:jc w:val="both"/>
        <w:rPr>
          <w:sz w:val="20"/>
          <w:szCs w:val="20"/>
        </w:rPr>
      </w:pPr>
      <w:r w:rsidRPr="00E93BB3">
        <w:rPr>
          <w:rStyle w:val="bodytextindent2-h"/>
        </w:rPr>
        <w:t>Ủy ban nhân dân các tỉnh, thành phố trực thuộc Trung ương trong phạm vi, nhiệm vụ, quyền hạn của mình có trách nhiệm:</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1. Giải quyết các thủ tục liên quan đến việc thành lập và hoạt động của doanh nghiệp bảo hiểm, doanh nghiệp môi giới bảo hiểm, Văn phòng đại diện của doanh nghiệp bảo hiểm, doanh nghiệp môi giới bảo hiểm nước ngoài tại Việt Nam trên địa bàn quản lý, sau khi đã được Bộ Tài chính cấp Giấy phép;</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2. Phối hợp với Bộ Tài chính trong việc xử lý vi phạm pháp luật về kinh doanh bảo hiểm trong phạm vi địa bàn quản lý;</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rPr>
        <w:t>3. Thực hiện các nhiệm vụ khác thuộc thẩm quyền theo quy định của pháp luật.</w:t>
      </w:r>
    </w:p>
    <w:p w:rsidR="00E93BB3" w:rsidRPr="00E93BB3" w:rsidRDefault="00E93BB3" w:rsidP="00787B72">
      <w:pPr>
        <w:pStyle w:val="bodytextindent-p"/>
        <w:spacing w:before="120" w:beforeAutospacing="0" w:after="0" w:afterAutospacing="0"/>
        <w:ind w:firstLine="567"/>
        <w:jc w:val="both"/>
        <w:rPr>
          <w:sz w:val="20"/>
          <w:szCs w:val="20"/>
        </w:rPr>
      </w:pPr>
      <w:r w:rsidRPr="00E93BB3">
        <w:rPr>
          <w:rStyle w:val="bodytextindent-h"/>
          <w:b/>
          <w:bCs/>
        </w:rPr>
        <w:t>Điều 42. Thanh tra hoạt động kinh doanh bảo hiểm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Việc thanh tra hoạt động kinh doanh bảo hiểm thực hiện theo Điều 122 của Luật Kinh doanh bảo hiểm và tuân thủ các quy định của pháp luật về công tác thanh tra đối với doanh nghiệp.</w:t>
      </w:r>
    </w:p>
    <w:p w:rsidR="00E93BB3" w:rsidRPr="00E93BB3" w:rsidRDefault="00E93BB3" w:rsidP="00787B72">
      <w:pPr>
        <w:pStyle w:val="normal-p"/>
        <w:spacing w:before="120" w:beforeAutospacing="0" w:after="0" w:afterAutospacing="0"/>
        <w:ind w:left="144" w:firstLine="562"/>
        <w:jc w:val="both"/>
        <w:rPr>
          <w:sz w:val="20"/>
          <w:szCs w:val="20"/>
        </w:rPr>
      </w:pPr>
      <w:r w:rsidRPr="00E93BB3">
        <w:rPr>
          <w:rStyle w:val="normal-h"/>
          <w:sz w:val="28"/>
          <w:szCs w:val="28"/>
        </w:rPr>
        <w:t> </w:t>
      </w:r>
    </w:p>
    <w:p w:rsidR="00E93BB3" w:rsidRPr="00E93BB3" w:rsidRDefault="00E93BB3" w:rsidP="00787B72">
      <w:pPr>
        <w:pStyle w:val="bodytext-p"/>
        <w:spacing w:before="120" w:beforeAutospacing="0" w:after="0" w:afterAutospacing="0"/>
        <w:jc w:val="center"/>
        <w:rPr>
          <w:sz w:val="20"/>
          <w:szCs w:val="20"/>
        </w:rPr>
      </w:pPr>
      <w:r w:rsidRPr="00E93BB3">
        <w:rPr>
          <w:rStyle w:val="bodytext-h"/>
          <w:b/>
          <w:bCs/>
        </w:rPr>
        <w:t>Chương VI</w:t>
      </w:r>
    </w:p>
    <w:p w:rsidR="00E93BB3" w:rsidRPr="00E93BB3" w:rsidRDefault="00E93BB3" w:rsidP="00787B72">
      <w:pPr>
        <w:pStyle w:val="normal-p"/>
        <w:spacing w:before="120" w:beforeAutospacing="0" w:after="0" w:afterAutospacing="0"/>
        <w:jc w:val="center"/>
        <w:rPr>
          <w:sz w:val="20"/>
          <w:szCs w:val="20"/>
        </w:rPr>
      </w:pPr>
      <w:r w:rsidRPr="00E93BB3">
        <w:rPr>
          <w:rStyle w:val="normal-h"/>
          <w:b/>
          <w:bCs/>
        </w:rPr>
        <w:t>KHEN THƯỞNG VÀ XỬ LÝ VI PHẠM</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43.</w:t>
      </w:r>
      <w:r w:rsidRPr="00E93BB3">
        <w:rPr>
          <w:rStyle w:val="apple-converted-space"/>
          <w:b/>
          <w:bCs/>
        </w:rPr>
        <w:t> </w:t>
      </w:r>
      <w:r w:rsidRPr="00E93BB3">
        <w:rPr>
          <w:rStyle w:val="normal-h"/>
          <w:b/>
          <w:bCs/>
        </w:rPr>
        <w:t>Khen thưởng</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Tổ chức, cá nhân có thành tích trong hoạt động kinh doanh bảo hiểm đóng góp cho việc phát triển kinh tế - xã hội, bảo đảm an toàn cho thị trường bảo hiểm, chấp hành tốt các quy định của pháp luật, phát hiện những hành vi vi phạm pháp luật về kinh doanh bảo hiểm thì được khen thưởng theo quy định của pháp luật.</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lastRenderedPageBreak/>
        <w:t>Điều 44.</w:t>
      </w:r>
      <w:r w:rsidRPr="00E93BB3">
        <w:rPr>
          <w:rStyle w:val="apple-converted-space"/>
          <w:b/>
          <w:bCs/>
        </w:rPr>
        <w:t> </w:t>
      </w:r>
      <w:r w:rsidRPr="00E93BB3">
        <w:rPr>
          <w:rStyle w:val="normal-h"/>
          <w:b/>
          <w:bCs/>
        </w:rPr>
        <w:t>Xử lý vi phạm</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Tổ chức, cá nhân có hành vi vi phạm pháp luật về kinh doanh bảo hiểm thì tùy theo mức độ vi phạm, Bộ Tài chính xử lý theo quy định của Chính phủ về xử phạt vi phạm hành chính trong lĩnh vực kinh doanh bảo hiểm.</w:t>
      </w:r>
    </w:p>
    <w:p w:rsidR="00E93BB3" w:rsidRPr="00E93BB3" w:rsidRDefault="00E93BB3" w:rsidP="00787B72">
      <w:pPr>
        <w:pStyle w:val="bodytext-p"/>
        <w:spacing w:before="120" w:beforeAutospacing="0" w:after="0" w:afterAutospacing="0"/>
        <w:jc w:val="center"/>
        <w:rPr>
          <w:sz w:val="20"/>
          <w:szCs w:val="20"/>
        </w:rPr>
      </w:pPr>
      <w:r w:rsidRPr="00E93BB3">
        <w:rPr>
          <w:rStyle w:val="bodytext-h"/>
          <w:sz w:val="28"/>
          <w:szCs w:val="28"/>
        </w:rPr>
        <w:t> </w:t>
      </w:r>
    </w:p>
    <w:p w:rsidR="00E93BB3" w:rsidRPr="00E93BB3" w:rsidRDefault="00E93BB3" w:rsidP="00787B72">
      <w:pPr>
        <w:pStyle w:val="bodytext-p"/>
        <w:spacing w:before="120" w:beforeAutospacing="0" w:after="0" w:afterAutospacing="0"/>
        <w:jc w:val="center"/>
        <w:rPr>
          <w:sz w:val="20"/>
          <w:szCs w:val="20"/>
        </w:rPr>
      </w:pPr>
      <w:r w:rsidRPr="00E93BB3">
        <w:rPr>
          <w:rStyle w:val="bodytext-h"/>
          <w:b/>
          <w:bCs/>
        </w:rPr>
        <w:t>Chương VII</w:t>
      </w:r>
    </w:p>
    <w:p w:rsidR="00E93BB3" w:rsidRPr="00E93BB3" w:rsidRDefault="00E93BB3" w:rsidP="00787B72">
      <w:pPr>
        <w:pStyle w:val="normal-p"/>
        <w:spacing w:before="120" w:beforeAutospacing="0" w:after="0" w:afterAutospacing="0"/>
        <w:jc w:val="center"/>
        <w:rPr>
          <w:sz w:val="20"/>
          <w:szCs w:val="20"/>
        </w:rPr>
      </w:pPr>
      <w:r w:rsidRPr="00E93BB3">
        <w:rPr>
          <w:rStyle w:val="normal-h"/>
          <w:b/>
          <w:bCs/>
        </w:rPr>
        <w:t>ĐIỀU KHOẢN THI HÀNH</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b/>
          <w:bCs/>
        </w:rPr>
        <w:t>Điều 45.</w:t>
      </w:r>
      <w:r w:rsidRPr="00E93BB3">
        <w:rPr>
          <w:rStyle w:val="apple-converted-space"/>
          <w:b/>
          <w:bCs/>
        </w:rPr>
        <w:t> </w:t>
      </w:r>
      <w:r w:rsidRPr="00E93BB3">
        <w:rPr>
          <w:rStyle w:val="normal-h"/>
          <w:b/>
          <w:bCs/>
        </w:rPr>
        <w:t>Hiệu lực của Nghị định</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1. Nghị định này có hiệu lực thi hành sau 15 ngày, kể từ ngày đăng Công báo.</w:t>
      </w:r>
    </w:p>
    <w:p w:rsidR="00E93BB3" w:rsidRPr="00E93BB3" w:rsidRDefault="00E93BB3" w:rsidP="00787B72">
      <w:pPr>
        <w:pStyle w:val="normal-p"/>
        <w:spacing w:before="120" w:beforeAutospacing="0" w:after="0" w:afterAutospacing="0"/>
        <w:ind w:firstLine="567"/>
        <w:jc w:val="both"/>
        <w:rPr>
          <w:sz w:val="20"/>
          <w:szCs w:val="20"/>
        </w:rPr>
      </w:pPr>
      <w:r w:rsidRPr="00E93BB3">
        <w:rPr>
          <w:rStyle w:val="normal-h"/>
        </w:rPr>
        <w:t>2. Nghị định số 42/2001/NĐ-CP ngày 01 tháng 8 năm 2001 của Chính phủ quy định chi tiết thi hành một số điều của Luật Kinh doanh bảo hiểm hết hiệu lực thi hành, kể từ ngày Nghị định này có hiệu lực.</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b/>
          <w:bCs/>
        </w:rPr>
        <w:t>Điều 46.</w:t>
      </w:r>
      <w:r w:rsidRPr="00E93BB3">
        <w:rPr>
          <w:rStyle w:val="apple-converted-space"/>
          <w:b/>
          <w:bCs/>
        </w:rPr>
        <w:t> </w:t>
      </w:r>
      <w:r w:rsidRPr="00E93BB3">
        <w:rPr>
          <w:rStyle w:val="bodytext-h"/>
          <w:b/>
          <w:bCs/>
        </w:rPr>
        <w:t>Tổ chức thực hiện</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1. Bộ trưởng Bộ Tài chính hướng dẫn thi hành Nghị định này.</w:t>
      </w:r>
    </w:p>
    <w:p w:rsidR="00E93BB3" w:rsidRPr="00E93BB3" w:rsidRDefault="00E93BB3" w:rsidP="00787B72">
      <w:pPr>
        <w:pStyle w:val="bodytext-p"/>
        <w:spacing w:before="120" w:beforeAutospacing="0" w:after="0" w:afterAutospacing="0"/>
        <w:ind w:firstLine="567"/>
        <w:jc w:val="both"/>
        <w:rPr>
          <w:sz w:val="20"/>
          <w:szCs w:val="20"/>
        </w:rPr>
      </w:pPr>
      <w:r w:rsidRPr="00E93BB3">
        <w:rPr>
          <w:rStyle w:val="bodytext-h"/>
        </w:rPr>
        <w:t>2. Các Bộ trưởng, Thủ trưởng cơ quan ngang Bộ, Thủ trưởng cơ quan thuộc Chính phủ, Chủ tịch Ủy ban nhân dân các tỉnh, thành phố trực thuộc Trung ương chịu trách nhiệm thi hành Nghị định này./.</w:t>
      </w:r>
    </w:p>
    <w:p w:rsidR="00E93BB3" w:rsidRPr="00E93BB3" w:rsidRDefault="00E93BB3" w:rsidP="00787B72">
      <w:pPr>
        <w:pStyle w:val="bodytext-p"/>
        <w:spacing w:before="120" w:beforeAutospacing="0" w:after="0" w:afterAutospacing="0"/>
        <w:ind w:firstLine="540"/>
        <w:jc w:val="both"/>
        <w:rPr>
          <w:sz w:val="20"/>
          <w:szCs w:val="20"/>
        </w:rPr>
      </w:pPr>
      <w:r w:rsidRPr="00E93BB3">
        <w:rPr>
          <w:rStyle w:val="bodytext-h"/>
          <w:sz w:val="28"/>
          <w:szCs w:val="28"/>
        </w:rPr>
        <w:t> </w:t>
      </w:r>
    </w:p>
    <w:p w:rsidR="00E93BB3" w:rsidRPr="00E93BB3" w:rsidRDefault="00E93BB3" w:rsidP="00787B72">
      <w:pPr>
        <w:pStyle w:val="normal-p"/>
        <w:spacing w:before="120" w:beforeAutospacing="0" w:after="0" w:afterAutospacing="0"/>
        <w:ind w:left="4320"/>
        <w:jc w:val="center"/>
        <w:rPr>
          <w:sz w:val="20"/>
          <w:szCs w:val="20"/>
        </w:rPr>
      </w:pPr>
      <w:r w:rsidRPr="00E93BB3">
        <w:rPr>
          <w:rStyle w:val="normal-h"/>
          <w:b/>
          <w:bCs/>
        </w:rPr>
        <w:t>TM. CHÍNH PHỦ</w:t>
      </w:r>
    </w:p>
    <w:p w:rsidR="00E93BB3" w:rsidRPr="00E93BB3" w:rsidRDefault="00E93BB3" w:rsidP="00787B72">
      <w:pPr>
        <w:pStyle w:val="normal-p"/>
        <w:spacing w:before="120" w:beforeAutospacing="0" w:after="0" w:afterAutospacing="0"/>
        <w:ind w:left="4320"/>
        <w:jc w:val="center"/>
        <w:rPr>
          <w:sz w:val="20"/>
          <w:szCs w:val="20"/>
        </w:rPr>
      </w:pPr>
      <w:r w:rsidRPr="00E93BB3">
        <w:rPr>
          <w:rStyle w:val="normal-h"/>
          <w:b/>
          <w:bCs/>
        </w:rPr>
        <w:t>THỦ TƯỚNG</w:t>
      </w:r>
    </w:p>
    <w:p w:rsidR="00E93BB3" w:rsidRPr="00E93BB3" w:rsidRDefault="00E93BB3" w:rsidP="00787B72">
      <w:pPr>
        <w:pStyle w:val="bodytext-p"/>
        <w:spacing w:before="120" w:beforeAutospacing="0" w:after="0" w:afterAutospacing="0"/>
        <w:ind w:left="5040" w:firstLine="720"/>
        <w:jc w:val="both"/>
        <w:rPr>
          <w:sz w:val="20"/>
          <w:szCs w:val="20"/>
        </w:rPr>
      </w:pPr>
      <w:r w:rsidRPr="00E93BB3">
        <w:rPr>
          <w:rStyle w:val="bodytext-h"/>
          <w:b/>
          <w:bCs/>
        </w:rPr>
        <w:t>Nguyễn Tấn Dũng</w:t>
      </w:r>
    </w:p>
    <w:p w:rsidR="00E93BB3" w:rsidRPr="00E93BB3" w:rsidRDefault="00E93BB3" w:rsidP="00787B72">
      <w:pPr>
        <w:spacing w:before="120"/>
      </w:pPr>
    </w:p>
    <w:sectPr w:rsidR="00E93BB3" w:rsidRPr="00E93BB3" w:rsidSect="00787B72">
      <w:footerReference w:type="default" r:id="rId6"/>
      <w:pgSz w:w="12240" w:h="15840"/>
      <w:pgMar w:top="851" w:right="567"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BA5" w:rsidRDefault="00163BA5" w:rsidP="00787B72">
      <w:pPr>
        <w:spacing w:after="0" w:line="240" w:lineRule="auto"/>
      </w:pPr>
      <w:r>
        <w:separator/>
      </w:r>
    </w:p>
  </w:endnote>
  <w:endnote w:type="continuationSeparator" w:id="1">
    <w:p w:rsidR="00163BA5" w:rsidRDefault="00163BA5" w:rsidP="0078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658"/>
      <w:docPartObj>
        <w:docPartGallery w:val="Page Numbers (Bottom of Page)"/>
        <w:docPartUnique/>
      </w:docPartObj>
    </w:sdtPr>
    <w:sdtContent>
      <w:p w:rsidR="00787B72" w:rsidRDefault="00787B72">
        <w:pPr>
          <w:pStyle w:val="Footer"/>
          <w:jc w:val="center"/>
        </w:pPr>
        <w:fldSimple w:instr=" PAGE   \* MERGEFORMAT ">
          <w:r w:rsidR="00D01DDE">
            <w:rPr>
              <w:noProof/>
            </w:rPr>
            <w:t>6</w:t>
          </w:r>
        </w:fldSimple>
      </w:p>
    </w:sdtContent>
  </w:sdt>
  <w:p w:rsidR="00787B72" w:rsidRDefault="00787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BA5" w:rsidRDefault="00163BA5" w:rsidP="00787B72">
      <w:pPr>
        <w:spacing w:after="0" w:line="240" w:lineRule="auto"/>
      </w:pPr>
      <w:r>
        <w:separator/>
      </w:r>
    </w:p>
  </w:footnote>
  <w:footnote w:type="continuationSeparator" w:id="1">
    <w:p w:rsidR="00163BA5" w:rsidRDefault="00163BA5" w:rsidP="00787B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93BB3"/>
    <w:rsid w:val="00163BA5"/>
    <w:rsid w:val="003662F3"/>
    <w:rsid w:val="00787B72"/>
    <w:rsid w:val="00AD6991"/>
    <w:rsid w:val="00B065B5"/>
    <w:rsid w:val="00D01DDE"/>
    <w:rsid w:val="00D86A1E"/>
    <w:rsid w:val="00E93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A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
    <w:name w:val="title-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
    <w:name w:val="title-h"/>
    <w:basedOn w:val="DefaultParagraphFont"/>
    <w:rsid w:val="00E93BB3"/>
  </w:style>
  <w:style w:type="paragraph" w:customStyle="1" w:styleId="normal-p">
    <w:name w:val="normal-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E93BB3"/>
  </w:style>
  <w:style w:type="character" w:customStyle="1" w:styleId="apple-converted-space">
    <w:name w:val="apple-converted-space"/>
    <w:basedOn w:val="DefaultParagraphFont"/>
    <w:rsid w:val="00E93BB3"/>
  </w:style>
  <w:style w:type="paragraph" w:customStyle="1" w:styleId="heading1-p">
    <w:name w:val="heading1-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h">
    <w:name w:val="heading1-h"/>
    <w:basedOn w:val="DefaultParagraphFont"/>
    <w:rsid w:val="00E93BB3"/>
  </w:style>
  <w:style w:type="paragraph" w:customStyle="1" w:styleId="heading3-p">
    <w:name w:val="heading3-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h">
    <w:name w:val="heading3-h"/>
    <w:basedOn w:val="DefaultParagraphFont"/>
    <w:rsid w:val="00E93BB3"/>
  </w:style>
  <w:style w:type="paragraph" w:customStyle="1" w:styleId="heading2-p">
    <w:name w:val="heading2-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h">
    <w:name w:val="heading2-h"/>
    <w:basedOn w:val="DefaultParagraphFont"/>
    <w:rsid w:val="00E93BB3"/>
  </w:style>
  <w:style w:type="paragraph" w:customStyle="1" w:styleId="heading7-p">
    <w:name w:val="heading7-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h">
    <w:name w:val="heading7-h"/>
    <w:basedOn w:val="DefaultParagraphFont"/>
    <w:rsid w:val="00E93BB3"/>
  </w:style>
  <w:style w:type="paragraph" w:customStyle="1" w:styleId="heading8-p">
    <w:name w:val="heading8-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h">
    <w:name w:val="heading8-h"/>
    <w:basedOn w:val="DefaultParagraphFont"/>
    <w:rsid w:val="00E93BB3"/>
  </w:style>
  <w:style w:type="paragraph" w:customStyle="1" w:styleId="bodytextindent-p">
    <w:name w:val="bodytextindent-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h">
    <w:name w:val="bodytextindent-h"/>
    <w:basedOn w:val="DefaultParagraphFont"/>
    <w:rsid w:val="00E93BB3"/>
  </w:style>
  <w:style w:type="paragraph" w:customStyle="1" w:styleId="bodytext-p">
    <w:name w:val="bodytext-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h">
    <w:name w:val="bodytext-h"/>
    <w:basedOn w:val="DefaultParagraphFont"/>
    <w:rsid w:val="00E93BB3"/>
  </w:style>
  <w:style w:type="paragraph" w:customStyle="1" w:styleId="bodytextindent2-p">
    <w:name w:val="bodytextindent2-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h">
    <w:name w:val="bodytextindent2-h"/>
    <w:basedOn w:val="DefaultParagraphFont"/>
    <w:rsid w:val="00E93BB3"/>
  </w:style>
  <w:style w:type="paragraph" w:customStyle="1" w:styleId="n-dieund-p">
    <w:name w:val="n-dieund-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dieund-h">
    <w:name w:val="n-dieund-h"/>
    <w:basedOn w:val="DefaultParagraphFont"/>
    <w:rsid w:val="00E93BB3"/>
  </w:style>
  <w:style w:type="paragraph" w:customStyle="1" w:styleId="heading4-p">
    <w:name w:val="heading4-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h">
    <w:name w:val="heading4-h"/>
    <w:basedOn w:val="DefaultParagraphFont"/>
    <w:rsid w:val="00E93BB3"/>
  </w:style>
  <w:style w:type="paragraph" w:customStyle="1" w:styleId="1chinhtrang-p">
    <w:name w:val="1chinhtrang-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inhtrang-h">
    <w:name w:val="1chinhtrang-h"/>
    <w:basedOn w:val="DefaultParagraphFont"/>
    <w:rsid w:val="00E93BB3"/>
  </w:style>
  <w:style w:type="paragraph" w:customStyle="1" w:styleId="heading5-p">
    <w:name w:val="heading5-p"/>
    <w:basedOn w:val="Normal"/>
    <w:rsid w:val="00E93B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h">
    <w:name w:val="heading5-h"/>
    <w:basedOn w:val="DefaultParagraphFont"/>
    <w:rsid w:val="00E93BB3"/>
  </w:style>
  <w:style w:type="paragraph" w:styleId="Header">
    <w:name w:val="header"/>
    <w:basedOn w:val="Normal"/>
    <w:link w:val="HeaderChar"/>
    <w:uiPriority w:val="99"/>
    <w:semiHidden/>
    <w:unhideWhenUsed/>
    <w:rsid w:val="00787B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7B72"/>
  </w:style>
  <w:style w:type="paragraph" w:styleId="Footer">
    <w:name w:val="footer"/>
    <w:basedOn w:val="Normal"/>
    <w:link w:val="FooterChar"/>
    <w:uiPriority w:val="99"/>
    <w:unhideWhenUsed/>
    <w:rsid w:val="0078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B72"/>
  </w:style>
</w:styles>
</file>

<file path=word/webSettings.xml><?xml version="1.0" encoding="utf-8"?>
<w:webSettings xmlns:r="http://schemas.openxmlformats.org/officeDocument/2006/relationships" xmlns:w="http://schemas.openxmlformats.org/wordprocessingml/2006/main">
  <w:divs>
    <w:div w:id="1579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16</Pages>
  <Words>6221</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BinhMinh</Company>
  <LinksUpToDate>false</LinksUpToDate>
  <CharactersWithSpaces>41604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Quyetnv</dc:creator>
  <cp:keywords/>
  <dc:description/>
  <cp:lastModifiedBy>Quyetnv</cp:lastModifiedBy>
  <cp:revision>4</cp:revision>
  <dcterms:created xsi:type="dcterms:W3CDTF">2015-01-19T01:27:00Z</dcterms:created>
  <dcterms:modified xsi:type="dcterms:W3CDTF">2015-02-12T01:22:00Z</dcterms:modified>
</cp:coreProperties>
</file>